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proofErr w:type="spellStart"/>
            <w:r w:rsidR="00437136" w:rsidRPr="00437136">
              <w:rPr>
                <w:color w:val="1F497D" w:themeColor="text2"/>
                <w:sz w:val="24"/>
                <w:szCs w:val="24"/>
              </w:rPr>
              <w:t>М.Джалиля</w:t>
            </w:r>
            <w:proofErr w:type="spellEnd"/>
            <w:r w:rsidR="00437136" w:rsidRPr="00437136">
              <w:rPr>
                <w:color w:val="1F497D" w:themeColor="text2"/>
                <w:sz w:val="24"/>
                <w:szCs w:val="24"/>
              </w:rPr>
              <w:t>, д.74, корп. 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proofErr w:type="spellStart"/>
            <w:r w:rsidRPr="00437136">
              <w:rPr>
                <w:color w:val="1F497D" w:themeColor="text2"/>
                <w:sz w:val="24"/>
                <w:szCs w:val="24"/>
              </w:rPr>
              <w:t>М.Джалиля</w:t>
            </w:r>
            <w:proofErr w:type="spellEnd"/>
            <w:r w:rsidRPr="00437136">
              <w:rPr>
                <w:color w:val="1F497D" w:themeColor="text2"/>
                <w:sz w:val="24"/>
                <w:szCs w:val="24"/>
              </w:rPr>
              <w:t>, д.74, корп. 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37136" w:rsidRDefault="00437136" w:rsidP="00D27039">
            <w:pPr>
              <w:jc w:val="center"/>
              <w:rPr>
                <w:rFonts w:ascii="Times New Roman" w:eastAsia="Calibri" w:hAnsi="Times New Roman" w:cs="Times New Roman"/>
                <w:i/>
                <w:sz w:val="24"/>
                <w:szCs w:val="24"/>
              </w:rPr>
            </w:pPr>
            <w:r w:rsidRPr="00437136">
              <w:rPr>
                <w:rFonts w:ascii="Times New Roman" w:hAnsi="Times New Roman" w:cs="Times New Roman"/>
                <w:color w:val="000000"/>
                <w:sz w:val="24"/>
                <w:szCs w:val="24"/>
              </w:rPr>
              <w:t>9 309 000,00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437136"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proofErr w:type="spellStart"/>
      <w:r w:rsidR="00437136" w:rsidRPr="00437136">
        <w:rPr>
          <w:rFonts w:ascii="Times New Roman" w:hAnsi="Times New Roman" w:cs="Times New Roman"/>
          <w:b/>
          <w:i/>
          <w:sz w:val="28"/>
          <w:szCs w:val="28"/>
        </w:rPr>
        <w:t>М.Джалиля</w:t>
      </w:r>
      <w:proofErr w:type="spellEnd"/>
      <w:r w:rsidR="00437136" w:rsidRPr="00437136">
        <w:rPr>
          <w:rFonts w:ascii="Times New Roman" w:hAnsi="Times New Roman" w:cs="Times New Roman"/>
          <w:b/>
          <w:i/>
          <w:sz w:val="28"/>
          <w:szCs w:val="28"/>
        </w:rPr>
        <w:t>, д.74, корп. 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 xml:space="preserve">Городской округ город  Уфа, ул. Мусы </w:t>
            </w:r>
            <w:proofErr w:type="spellStart"/>
            <w:r w:rsidRPr="00437136">
              <w:rPr>
                <w:rFonts w:ascii="Times New Roman" w:hAnsi="Times New Roman" w:cs="Times New Roman"/>
                <w:sz w:val="24"/>
                <w:szCs w:val="24"/>
              </w:rPr>
              <w:t>Джалиля</w:t>
            </w:r>
            <w:proofErr w:type="spellEnd"/>
            <w:r w:rsidRPr="00437136">
              <w:rPr>
                <w:rFonts w:ascii="Times New Roman" w:hAnsi="Times New Roman" w:cs="Times New Roman"/>
                <w:sz w:val="24"/>
                <w:szCs w:val="24"/>
              </w:rPr>
              <w:t>, д.74, корп.1</w:t>
            </w:r>
          </w:p>
        </w:tc>
      </w:tr>
      <w:tr w:rsidR="00437136" w:rsidRPr="00437136" w:rsidTr="00437136">
        <w:tc>
          <w:tcPr>
            <w:tcW w:w="478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437136" w:rsidRPr="00437136" w:rsidTr="00437136">
        <w:tc>
          <w:tcPr>
            <w:tcW w:w="478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 xml:space="preserve">4. </w:t>
            </w:r>
            <w:r w:rsidRPr="00437136">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437136" w:rsidRPr="00437136" w:rsidRDefault="00437136">
            <w:pPr>
              <w:spacing w:after="60"/>
              <w:jc w:val="center"/>
              <w:rPr>
                <w:rFonts w:ascii="Times New Roman" w:hAnsi="Times New Roman" w:cs="Times New Roman"/>
                <w:sz w:val="24"/>
                <w:szCs w:val="24"/>
              </w:rPr>
            </w:pPr>
            <w:r w:rsidRPr="00437136">
              <w:rPr>
                <w:rFonts w:ascii="Times New Roman" w:hAnsi="Times New Roman" w:cs="Times New Roman"/>
                <w:color w:val="000000"/>
                <w:sz w:val="24"/>
                <w:szCs w:val="24"/>
              </w:rPr>
              <w:t>9 309 000,00</w:t>
            </w:r>
          </w:p>
        </w:tc>
      </w:tr>
      <w:tr w:rsidR="00437136" w:rsidRPr="00437136" w:rsidTr="00437136">
        <w:tc>
          <w:tcPr>
            <w:tcW w:w="478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Согласно утвержденному Заказчиком Графику производства работ</w:t>
            </w:r>
          </w:p>
        </w:tc>
      </w:tr>
      <w:tr w:rsidR="00437136" w:rsidRPr="00437136" w:rsidTr="00437136">
        <w:tc>
          <w:tcPr>
            <w:tcW w:w="4786" w:type="dxa"/>
            <w:tcBorders>
              <w:top w:val="single" w:sz="4" w:space="0" w:color="auto"/>
              <w:left w:val="single" w:sz="4" w:space="0" w:color="auto"/>
              <w:bottom w:val="nil"/>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Количество этажей – 9</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Количество квартир –321</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Стены – каменные, кирпичные</w:t>
            </w:r>
          </w:p>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Кровля - рулонная</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Ремонтом предусмотреть:</w:t>
            </w:r>
          </w:p>
          <w:p w:rsidR="00437136" w:rsidRPr="00437136" w:rsidRDefault="00437136">
            <w:pPr>
              <w:rPr>
                <w:rFonts w:ascii="Times New Roman" w:hAnsi="Times New Roman" w:cs="Times New Roman"/>
                <w:b/>
                <w:sz w:val="24"/>
                <w:szCs w:val="24"/>
              </w:rPr>
            </w:pPr>
            <w:r w:rsidRPr="00437136">
              <w:rPr>
                <w:rFonts w:ascii="Times New Roman" w:hAnsi="Times New Roman" w:cs="Times New Roman"/>
                <w:b/>
                <w:sz w:val="24"/>
                <w:szCs w:val="24"/>
              </w:rPr>
              <w:t>Холодное водоснабжение</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замену вводов в здание, замену разводящих магистралей и стояков </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-замену общедомовых узлов учета потребления воды;</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запорной арматуры, в том числе на ответвление от стояков в квартиру</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материал </w:t>
            </w:r>
            <w:proofErr w:type="spellStart"/>
            <w:r w:rsidRPr="00437136">
              <w:rPr>
                <w:rFonts w:ascii="Times New Roman" w:hAnsi="Times New Roman" w:cs="Times New Roman"/>
                <w:sz w:val="24"/>
                <w:szCs w:val="24"/>
              </w:rPr>
              <w:t>трубороводо</w:t>
            </w:r>
            <w:proofErr w:type="gramStart"/>
            <w:r w:rsidRPr="00437136">
              <w:rPr>
                <w:rFonts w:ascii="Times New Roman" w:hAnsi="Times New Roman" w:cs="Times New Roman"/>
                <w:sz w:val="24"/>
                <w:szCs w:val="24"/>
              </w:rPr>
              <w:t>в</w:t>
            </w:r>
            <w:proofErr w:type="spellEnd"/>
            <w:r w:rsidRPr="00437136">
              <w:rPr>
                <w:rFonts w:ascii="Times New Roman" w:hAnsi="Times New Roman" w:cs="Times New Roman"/>
                <w:sz w:val="24"/>
                <w:szCs w:val="24"/>
              </w:rPr>
              <w:t>-</w:t>
            </w:r>
            <w:proofErr w:type="gramEnd"/>
            <w:r w:rsidRPr="00437136">
              <w:rPr>
                <w:rFonts w:ascii="Times New Roman" w:hAnsi="Times New Roman" w:cs="Times New Roman"/>
                <w:sz w:val="24"/>
                <w:szCs w:val="24"/>
              </w:rPr>
              <w:t xml:space="preserve"> полипропилен;</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предусмотреть компенсирующие узлы;</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437136" w:rsidRPr="00437136" w:rsidRDefault="00437136">
            <w:pPr>
              <w:rPr>
                <w:rFonts w:ascii="Times New Roman" w:hAnsi="Times New Roman" w:cs="Times New Roman"/>
                <w:b/>
                <w:sz w:val="24"/>
                <w:szCs w:val="24"/>
              </w:rPr>
            </w:pPr>
            <w:r w:rsidRPr="00437136">
              <w:rPr>
                <w:rFonts w:ascii="Times New Roman" w:hAnsi="Times New Roman" w:cs="Times New Roman"/>
                <w:b/>
                <w:sz w:val="24"/>
                <w:szCs w:val="24"/>
              </w:rPr>
              <w:t>Горячее водоснабжение</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замену разводящих магистралей </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запорной арматуры, в том числе на ответвление от стояков в квартиру;</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-замену общедомовых узлов учета потребления горячей воды;</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материал </w:t>
            </w:r>
            <w:proofErr w:type="spellStart"/>
            <w:r w:rsidRPr="00437136">
              <w:rPr>
                <w:rFonts w:ascii="Times New Roman" w:hAnsi="Times New Roman" w:cs="Times New Roman"/>
                <w:sz w:val="24"/>
                <w:szCs w:val="24"/>
              </w:rPr>
              <w:t>трубороводо</w:t>
            </w:r>
            <w:proofErr w:type="gramStart"/>
            <w:r w:rsidRPr="00437136">
              <w:rPr>
                <w:rFonts w:ascii="Times New Roman" w:hAnsi="Times New Roman" w:cs="Times New Roman"/>
                <w:sz w:val="24"/>
                <w:szCs w:val="24"/>
              </w:rPr>
              <w:t>в</w:t>
            </w:r>
            <w:proofErr w:type="spellEnd"/>
            <w:r w:rsidRPr="00437136">
              <w:rPr>
                <w:rFonts w:ascii="Times New Roman" w:hAnsi="Times New Roman" w:cs="Times New Roman"/>
                <w:sz w:val="24"/>
                <w:szCs w:val="24"/>
              </w:rPr>
              <w:t>-</w:t>
            </w:r>
            <w:proofErr w:type="gramEnd"/>
            <w:r w:rsidRPr="00437136">
              <w:rPr>
                <w:rFonts w:ascii="Times New Roman" w:hAnsi="Times New Roman" w:cs="Times New Roman"/>
                <w:sz w:val="24"/>
                <w:szCs w:val="24"/>
              </w:rPr>
              <w:t xml:space="preserve"> армированный полипропилен;</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предусмотреть компенсирующие узлы;</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испытания системы внутреннего горячего  </w:t>
            </w:r>
            <w:r w:rsidRPr="00437136">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437136" w:rsidRPr="00437136" w:rsidRDefault="00437136">
            <w:pPr>
              <w:rPr>
                <w:rFonts w:ascii="Times New Roman" w:hAnsi="Times New Roman" w:cs="Times New Roman"/>
                <w:b/>
                <w:sz w:val="24"/>
                <w:szCs w:val="24"/>
              </w:rPr>
            </w:pPr>
            <w:r w:rsidRPr="00437136">
              <w:rPr>
                <w:rFonts w:ascii="Times New Roman" w:hAnsi="Times New Roman" w:cs="Times New Roman"/>
                <w:b/>
                <w:sz w:val="24"/>
                <w:szCs w:val="24"/>
              </w:rPr>
              <w:t>Система водоотведения:</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замену трубопроводов в подвале, стояков и вытяжек;</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437136">
              <w:rPr>
                <w:rFonts w:ascii="Times New Roman" w:hAnsi="Times New Roman" w:cs="Times New Roman"/>
                <w:sz w:val="24"/>
                <w:szCs w:val="24"/>
              </w:rPr>
              <w:t>полибутена</w:t>
            </w:r>
            <w:proofErr w:type="spellEnd"/>
            <w:r w:rsidRPr="00437136">
              <w:rPr>
                <w:rFonts w:ascii="Times New Roman" w:hAnsi="Times New Roman" w:cs="Times New Roman"/>
                <w:sz w:val="24"/>
                <w:szCs w:val="24"/>
              </w:rPr>
              <w:t>, стеклопластика и т.п.)</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на заменяемых трубопроводах предусмотреть установку ревизий или прочисток;</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437136">
              <w:rPr>
                <w:rFonts w:ascii="Times New Roman" w:hAnsi="Times New Roman" w:cs="Times New Roman"/>
                <w:sz w:val="24"/>
                <w:szCs w:val="24"/>
              </w:rPr>
              <w:t>видеодиагностики</w:t>
            </w:r>
            <w:proofErr w:type="spellEnd"/>
            <w:r w:rsidRPr="00437136">
              <w:rPr>
                <w:rFonts w:ascii="Times New Roman" w:hAnsi="Times New Roman" w:cs="Times New Roman"/>
                <w:sz w:val="24"/>
                <w:szCs w:val="24"/>
              </w:rPr>
              <w:t xml:space="preserve"> (по необходимости);</w:t>
            </w:r>
          </w:p>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b/>
                <w:sz w:val="24"/>
                <w:szCs w:val="24"/>
              </w:rPr>
            </w:pPr>
            <w:r w:rsidRPr="00437136">
              <w:rPr>
                <w:rFonts w:ascii="Times New Roman" w:hAnsi="Times New Roman" w:cs="Times New Roman"/>
                <w:sz w:val="24"/>
                <w:szCs w:val="24"/>
              </w:rPr>
              <w:t>В соответствии с условиями договора подряда</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 xml:space="preserve">3. </w:t>
            </w:r>
            <w:proofErr w:type="gramStart"/>
            <w:r w:rsidRPr="00437136">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437136">
              <w:rPr>
                <w:rFonts w:ascii="Times New Roman" w:hAnsi="Times New Roman" w:cs="Times New Roman"/>
                <w:sz w:val="24"/>
                <w:szCs w:val="24"/>
              </w:rPr>
              <w:t xml:space="preserve"> обязательств.</w:t>
            </w:r>
          </w:p>
        </w:tc>
      </w:tr>
      <w:tr w:rsidR="00437136" w:rsidRPr="00437136" w:rsidTr="00437136">
        <w:tc>
          <w:tcPr>
            <w:tcW w:w="4786" w:type="dxa"/>
            <w:tcBorders>
              <w:top w:val="single" w:sz="4" w:space="0" w:color="auto"/>
              <w:left w:val="single" w:sz="4" w:space="0" w:color="auto"/>
              <w:bottom w:val="single" w:sz="4" w:space="0" w:color="auto"/>
              <w:right w:val="single" w:sz="4" w:space="0" w:color="auto"/>
            </w:tcBorders>
            <w:hideMark/>
          </w:tcPr>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437136" w:rsidRPr="00437136" w:rsidRDefault="00437136">
            <w:pPr>
              <w:rPr>
                <w:rFonts w:ascii="Times New Roman" w:hAnsi="Times New Roman" w:cs="Times New Roman"/>
                <w:sz w:val="24"/>
                <w:szCs w:val="24"/>
              </w:rPr>
            </w:pPr>
            <w:r w:rsidRPr="00437136">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437136" w:rsidRPr="00437136" w:rsidRDefault="00437136">
            <w:pPr>
              <w:spacing w:after="60"/>
              <w:jc w:val="both"/>
              <w:rPr>
                <w:rFonts w:ascii="Times New Roman" w:hAnsi="Times New Roman" w:cs="Times New Roman"/>
                <w:sz w:val="24"/>
                <w:szCs w:val="24"/>
              </w:rPr>
            </w:pPr>
            <w:r w:rsidRPr="00437136">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437136">
              <w:rPr>
                <w:rFonts w:ascii="Times New Roman" w:hAnsi="Times New Roman" w:cs="Times New Roman"/>
                <w:sz w:val="24"/>
                <w:szCs w:val="24"/>
              </w:rPr>
              <w:t>шахматку</w:t>
            </w:r>
            <w:proofErr w:type="spellEnd"/>
            <w:r w:rsidRPr="00437136">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25C55-BEE9-44F7-9997-58CAE471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35</Pages>
  <Words>12345</Words>
  <Characters>70373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12</cp:revision>
  <cp:lastPrinted>2015-12-15T03:54:00Z</cp:lastPrinted>
  <dcterms:created xsi:type="dcterms:W3CDTF">2015-12-22T17:03:00Z</dcterms:created>
  <dcterms:modified xsi:type="dcterms:W3CDTF">2016-04-01T05:16:00Z</dcterms:modified>
</cp:coreProperties>
</file>