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r w:rsidR="000F64DC">
              <w:rPr>
                <w:color w:val="1F497D" w:themeColor="text2"/>
                <w:sz w:val="23"/>
                <w:szCs w:val="23"/>
              </w:rPr>
              <w:t>Ахметова, д.304, корп.2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DD7DA8" w:rsidRPr="00295324" w:rsidTr="00B159C0">
        <w:tc>
          <w:tcPr>
            <w:tcW w:w="3936" w:type="dxa"/>
          </w:tcPr>
          <w:p w:rsidR="00DD7DA8" w:rsidRDefault="00DD7DA8" w:rsidP="00490D8B">
            <w:pPr>
              <w:pStyle w:val="ConsPlusCell"/>
              <w:jc w:val="center"/>
              <w:rPr>
                <w:rFonts w:eastAsia="Calibri"/>
                <w:sz w:val="24"/>
                <w:szCs w:val="24"/>
              </w:rPr>
            </w:pPr>
          </w:p>
        </w:tc>
        <w:tc>
          <w:tcPr>
            <w:tcW w:w="6231" w:type="dxa"/>
          </w:tcPr>
          <w:p w:rsidR="00DD7DA8" w:rsidRDefault="00DD7DA8"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0F64DC"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F64DC" w:rsidP="00BB751E">
            <w:pPr>
              <w:pStyle w:val="ConsPlusCell"/>
              <w:jc w:val="center"/>
              <w:rPr>
                <w:color w:val="1F497D" w:themeColor="text2"/>
                <w:sz w:val="24"/>
                <w:szCs w:val="24"/>
              </w:rPr>
            </w:pPr>
            <w:proofErr w:type="spellStart"/>
            <w:r>
              <w:rPr>
                <w:color w:val="1F497D" w:themeColor="text2"/>
                <w:sz w:val="23"/>
                <w:szCs w:val="23"/>
              </w:rPr>
              <w:t>ул</w:t>
            </w:r>
            <w:proofErr w:type="gramStart"/>
            <w:r>
              <w:rPr>
                <w:color w:val="1F497D" w:themeColor="text2"/>
                <w:sz w:val="23"/>
                <w:szCs w:val="23"/>
              </w:rPr>
              <w:t>.А</w:t>
            </w:r>
            <w:proofErr w:type="gramEnd"/>
            <w:r>
              <w:rPr>
                <w:color w:val="1F497D" w:themeColor="text2"/>
                <w:sz w:val="23"/>
                <w:szCs w:val="23"/>
              </w:rPr>
              <w:t>хметова</w:t>
            </w:r>
            <w:proofErr w:type="spellEnd"/>
            <w:r>
              <w:rPr>
                <w:color w:val="1F497D" w:themeColor="text2"/>
                <w:sz w:val="23"/>
                <w:szCs w:val="23"/>
              </w:rPr>
              <w:t>, д.304,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0F64DC" w:rsidP="000F64DC">
            <w:pPr>
              <w:jc w:val="center"/>
              <w:rPr>
                <w:rFonts w:ascii="Times New Roman" w:eastAsia="Calibri" w:hAnsi="Times New Roman" w:cs="Times New Roman"/>
                <w:sz w:val="24"/>
                <w:szCs w:val="24"/>
              </w:rPr>
            </w:pPr>
            <w:r w:rsidRPr="000F64DC">
              <w:rPr>
                <w:rFonts w:ascii="Times New Roman" w:hAnsi="Times New Roman" w:cs="Times New Roman"/>
                <w:color w:val="1F497D" w:themeColor="text2"/>
                <w:sz w:val="24"/>
                <w:szCs w:val="24"/>
              </w:rPr>
              <w:t>3 849 850,00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A147A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0F64DC" w:rsidRPr="000F64DC">
        <w:rPr>
          <w:rFonts w:ascii="Times New Roman" w:hAnsi="Times New Roman" w:cs="Times New Roman"/>
          <w:b/>
          <w:i/>
          <w:sz w:val="28"/>
          <w:szCs w:val="28"/>
        </w:rPr>
        <w:t>ул</w:t>
      </w:r>
      <w:proofErr w:type="gramStart"/>
      <w:r w:rsidR="000F64DC" w:rsidRPr="000F64DC">
        <w:rPr>
          <w:rFonts w:ascii="Times New Roman" w:hAnsi="Times New Roman" w:cs="Times New Roman"/>
          <w:b/>
          <w:i/>
          <w:sz w:val="28"/>
          <w:szCs w:val="28"/>
        </w:rPr>
        <w:t>.А</w:t>
      </w:r>
      <w:proofErr w:type="gramEnd"/>
      <w:r w:rsidR="000F64DC" w:rsidRPr="000F64DC">
        <w:rPr>
          <w:rFonts w:ascii="Times New Roman" w:hAnsi="Times New Roman" w:cs="Times New Roman"/>
          <w:b/>
          <w:i/>
          <w:sz w:val="28"/>
          <w:szCs w:val="28"/>
        </w:rPr>
        <w:t>хметова</w:t>
      </w:r>
      <w:proofErr w:type="spellEnd"/>
      <w:r w:rsidR="000F64DC" w:rsidRPr="000F64DC">
        <w:rPr>
          <w:rFonts w:ascii="Times New Roman" w:hAnsi="Times New Roman" w:cs="Times New Roman"/>
          <w:b/>
          <w:i/>
          <w:sz w:val="28"/>
          <w:szCs w:val="28"/>
        </w:rPr>
        <w:t>, д.304, корп.2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0F64DC" w:rsidRPr="000F64DC" w:rsidTr="0083708D">
        <w:tc>
          <w:tcPr>
            <w:tcW w:w="478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 Заказчик</w:t>
            </w:r>
          </w:p>
        </w:tc>
        <w:tc>
          <w:tcPr>
            <w:tcW w:w="504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F64DC" w:rsidRPr="000F64DC" w:rsidTr="0083708D">
        <w:tc>
          <w:tcPr>
            <w:tcW w:w="478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2. Адрес объекта</w:t>
            </w:r>
          </w:p>
        </w:tc>
        <w:tc>
          <w:tcPr>
            <w:tcW w:w="504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Городской округ город  Уфа, ул. Ахметова, д.304, корп.2</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3. Вид работ</w:t>
            </w:r>
          </w:p>
        </w:tc>
        <w:tc>
          <w:tcPr>
            <w:tcW w:w="504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Капитальный ремонт крыши многоквартирного дома</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4. </w:t>
            </w:r>
            <w:r w:rsidRPr="000F64DC">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0F64DC" w:rsidRPr="000F64DC" w:rsidRDefault="000F64DC" w:rsidP="0083708D">
            <w:pPr>
              <w:jc w:val="center"/>
              <w:rPr>
                <w:rFonts w:ascii="Times New Roman" w:hAnsi="Times New Roman" w:cs="Times New Roman"/>
                <w:sz w:val="24"/>
                <w:szCs w:val="24"/>
              </w:rPr>
            </w:pPr>
            <w:r w:rsidRPr="000F64DC">
              <w:rPr>
                <w:rFonts w:ascii="Times New Roman" w:hAnsi="Times New Roman" w:cs="Times New Roman"/>
                <w:color w:val="000000"/>
                <w:sz w:val="24"/>
                <w:szCs w:val="24"/>
              </w:rPr>
              <w:t>3 849 850,00</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5. Срок выполнения работ</w:t>
            </w:r>
          </w:p>
        </w:tc>
        <w:tc>
          <w:tcPr>
            <w:tcW w:w="504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Согласно утвержденному Заказчиком Графику производства работ</w:t>
            </w:r>
          </w:p>
        </w:tc>
      </w:tr>
      <w:tr w:rsidR="000F64DC" w:rsidRPr="000F64DC" w:rsidTr="0083708D">
        <w:tc>
          <w:tcPr>
            <w:tcW w:w="478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6. Технические характеристики здания</w:t>
            </w:r>
          </w:p>
        </w:tc>
        <w:tc>
          <w:tcPr>
            <w:tcW w:w="5046" w:type="dxa"/>
            <w:tcBorders>
              <w:bottom w:val="nil"/>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Количество этажей – 9</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Количество квартир – 265</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Стены – панельные</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Кровля – рулонная </w:t>
            </w:r>
          </w:p>
        </w:tc>
      </w:tr>
      <w:tr w:rsidR="000F64DC" w:rsidRPr="000F64DC" w:rsidTr="0083708D">
        <w:tc>
          <w:tcPr>
            <w:tcW w:w="4786" w:type="dxa"/>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Работы выполнить в соответствии с СНиП II-26-76 Кровли и СП 17.13330.2011 Кровли</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При ремонте выполнить следующие виды работ:</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разборка существующего покрытия кровли;</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укладка сплошной новой стяжки (по необходимости);</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 </w:t>
            </w:r>
            <w:proofErr w:type="spellStart"/>
            <w:r w:rsidRPr="000F64DC">
              <w:rPr>
                <w:rFonts w:ascii="Times New Roman" w:hAnsi="Times New Roman" w:cs="Times New Roman"/>
                <w:sz w:val="24"/>
                <w:szCs w:val="24"/>
              </w:rPr>
              <w:t>огрунтовка</w:t>
            </w:r>
            <w:proofErr w:type="spellEnd"/>
            <w:r w:rsidRPr="000F64D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сплошное наклеивание 2-х слоев наплавляемого рулонного покрытия:</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1-й слой «</w:t>
            </w:r>
            <w:proofErr w:type="spellStart"/>
            <w:r w:rsidRPr="000F64DC">
              <w:rPr>
                <w:rFonts w:ascii="Times New Roman" w:hAnsi="Times New Roman" w:cs="Times New Roman"/>
                <w:sz w:val="24"/>
                <w:szCs w:val="24"/>
              </w:rPr>
              <w:t>Техноэласт</w:t>
            </w:r>
            <w:proofErr w:type="spellEnd"/>
            <w:r w:rsidRPr="000F64DC">
              <w:rPr>
                <w:rFonts w:ascii="Times New Roman" w:hAnsi="Times New Roman" w:cs="Times New Roman"/>
                <w:sz w:val="24"/>
                <w:szCs w:val="24"/>
              </w:rPr>
              <w:t>-ЭПП»</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2-й слой «</w:t>
            </w:r>
            <w:proofErr w:type="spellStart"/>
            <w:r w:rsidRPr="000F64DC">
              <w:rPr>
                <w:rFonts w:ascii="Times New Roman" w:hAnsi="Times New Roman" w:cs="Times New Roman"/>
                <w:sz w:val="24"/>
                <w:szCs w:val="24"/>
              </w:rPr>
              <w:t>Техноэласт</w:t>
            </w:r>
            <w:proofErr w:type="spellEnd"/>
            <w:r w:rsidRPr="000F64DC">
              <w:rPr>
                <w:rFonts w:ascii="Times New Roman" w:hAnsi="Times New Roman" w:cs="Times New Roman"/>
                <w:sz w:val="24"/>
                <w:szCs w:val="24"/>
              </w:rPr>
              <w:t>-ЭКП»;</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устройство примыканий к выступающим частям:</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смена покрытий парапетов, брандмауэров, надстроек;</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 смена колпаков на оголовках </w:t>
            </w:r>
            <w:proofErr w:type="spellStart"/>
            <w:r w:rsidRPr="000F64DC">
              <w:rPr>
                <w:rFonts w:ascii="Times New Roman" w:hAnsi="Times New Roman" w:cs="Times New Roman"/>
                <w:sz w:val="24"/>
                <w:szCs w:val="24"/>
              </w:rPr>
              <w:t>вентблоков</w:t>
            </w:r>
            <w:proofErr w:type="spellEnd"/>
            <w:r w:rsidRPr="000F64DC">
              <w:rPr>
                <w:rFonts w:ascii="Times New Roman" w:hAnsi="Times New Roman" w:cs="Times New Roman"/>
                <w:sz w:val="24"/>
                <w:szCs w:val="24"/>
              </w:rPr>
              <w:t xml:space="preserve"> и </w:t>
            </w:r>
            <w:proofErr w:type="spellStart"/>
            <w:r w:rsidRPr="000F64DC">
              <w:rPr>
                <w:rFonts w:ascii="Times New Roman" w:hAnsi="Times New Roman" w:cs="Times New Roman"/>
                <w:sz w:val="24"/>
                <w:szCs w:val="24"/>
              </w:rPr>
              <w:t>вентшахт</w:t>
            </w:r>
            <w:proofErr w:type="spellEnd"/>
            <w:r w:rsidRPr="000F64DC">
              <w:rPr>
                <w:rFonts w:ascii="Times New Roman" w:hAnsi="Times New Roman" w:cs="Times New Roman"/>
                <w:sz w:val="24"/>
                <w:szCs w:val="24"/>
              </w:rPr>
              <w:t>;</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 замена дверных блоков в </w:t>
            </w:r>
            <w:proofErr w:type="spellStart"/>
            <w:r w:rsidRPr="000F64DC">
              <w:rPr>
                <w:rFonts w:ascii="Times New Roman" w:hAnsi="Times New Roman" w:cs="Times New Roman"/>
                <w:sz w:val="24"/>
                <w:szCs w:val="24"/>
              </w:rPr>
              <w:t>надстроях</w:t>
            </w:r>
            <w:proofErr w:type="spellEnd"/>
            <w:r w:rsidRPr="000F64DC">
              <w:rPr>
                <w:rFonts w:ascii="Times New Roman" w:hAnsi="Times New Roman" w:cs="Times New Roman"/>
                <w:sz w:val="24"/>
                <w:szCs w:val="24"/>
              </w:rPr>
              <w:t xml:space="preserve"> выходов на кровлю и выходов в технический этаж (чердак) на </w:t>
            </w:r>
            <w:proofErr w:type="gramStart"/>
            <w:r w:rsidRPr="000F64DC">
              <w:rPr>
                <w:rFonts w:ascii="Times New Roman" w:hAnsi="Times New Roman" w:cs="Times New Roman"/>
                <w:sz w:val="24"/>
                <w:szCs w:val="24"/>
              </w:rPr>
              <w:t>металлические</w:t>
            </w:r>
            <w:proofErr w:type="gramEnd"/>
            <w:r w:rsidRPr="000F64DC">
              <w:rPr>
                <w:rFonts w:ascii="Times New Roman" w:hAnsi="Times New Roman" w:cs="Times New Roman"/>
                <w:sz w:val="24"/>
                <w:szCs w:val="24"/>
              </w:rPr>
              <w:t>;</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ремонт (</w:t>
            </w:r>
            <w:proofErr w:type="spellStart"/>
            <w:r w:rsidRPr="000F64DC">
              <w:rPr>
                <w:rFonts w:ascii="Times New Roman" w:hAnsi="Times New Roman" w:cs="Times New Roman"/>
                <w:sz w:val="24"/>
                <w:szCs w:val="24"/>
              </w:rPr>
              <w:t>штуатурка</w:t>
            </w:r>
            <w:proofErr w:type="spellEnd"/>
            <w:r w:rsidRPr="000F64DC">
              <w:rPr>
                <w:rFonts w:ascii="Times New Roman" w:hAnsi="Times New Roman" w:cs="Times New Roman"/>
                <w:sz w:val="24"/>
                <w:szCs w:val="24"/>
              </w:rPr>
              <w:t xml:space="preserve">, покраска) </w:t>
            </w:r>
            <w:proofErr w:type="spellStart"/>
            <w:r w:rsidRPr="000F64DC">
              <w:rPr>
                <w:rFonts w:ascii="Times New Roman" w:hAnsi="Times New Roman" w:cs="Times New Roman"/>
                <w:sz w:val="24"/>
                <w:szCs w:val="24"/>
              </w:rPr>
              <w:t>вентблоков</w:t>
            </w:r>
            <w:proofErr w:type="spellEnd"/>
            <w:r w:rsidRPr="000F64DC">
              <w:rPr>
                <w:rFonts w:ascii="Times New Roman" w:hAnsi="Times New Roman" w:cs="Times New Roman"/>
                <w:sz w:val="24"/>
                <w:szCs w:val="24"/>
              </w:rPr>
              <w:t xml:space="preserve"> (по необходимости); </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пробивка и заделка отверстий при замене внутренней системы водоотвода;</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замена системы водоотвода;</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вывоз строительного мусора.</w:t>
            </w:r>
          </w:p>
        </w:tc>
      </w:tr>
      <w:tr w:rsidR="000F64DC" w:rsidRPr="000F64DC" w:rsidTr="0083708D">
        <w:tc>
          <w:tcPr>
            <w:tcW w:w="478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b/>
                <w:sz w:val="24"/>
                <w:szCs w:val="24"/>
              </w:rPr>
            </w:pPr>
            <w:r w:rsidRPr="000F64DC">
              <w:rPr>
                <w:rFonts w:ascii="Times New Roman" w:hAnsi="Times New Roman" w:cs="Times New Roman"/>
                <w:sz w:val="24"/>
                <w:szCs w:val="24"/>
              </w:rPr>
              <w:t>В соответствии с условиями договора подряда</w:t>
            </w:r>
          </w:p>
        </w:tc>
      </w:tr>
      <w:tr w:rsidR="000F64DC" w:rsidRPr="000F64DC" w:rsidTr="0083708D">
        <w:tc>
          <w:tcPr>
            <w:tcW w:w="478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lastRenderedPageBreak/>
              <w:t>2. Гарантии качества распространяются на все результаты Работ, выполненных Подрядчиком по Договору подряда.</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 xml:space="preserve">3. </w:t>
            </w:r>
            <w:proofErr w:type="gramStart"/>
            <w:r w:rsidRPr="000F64DC">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0F64DC">
              <w:rPr>
                <w:rFonts w:ascii="Times New Roman" w:hAnsi="Times New Roman" w:cs="Times New Roman"/>
                <w:sz w:val="24"/>
                <w:szCs w:val="24"/>
              </w:rPr>
              <w:t xml:space="preserve"> обязательств.</w:t>
            </w:r>
          </w:p>
        </w:tc>
      </w:tr>
      <w:tr w:rsidR="000F64DC" w:rsidRPr="000F64DC" w:rsidTr="0083708D">
        <w:tc>
          <w:tcPr>
            <w:tcW w:w="478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lastRenderedPageBreak/>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0F64DC" w:rsidRPr="000F64DC" w:rsidRDefault="000F64DC" w:rsidP="0083708D">
            <w:pPr>
              <w:rPr>
                <w:rFonts w:ascii="Times New Roman" w:hAnsi="Times New Roman" w:cs="Times New Roman"/>
                <w:sz w:val="24"/>
                <w:szCs w:val="24"/>
              </w:rPr>
            </w:pPr>
            <w:r w:rsidRPr="000F64DC">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p w:rsidR="00A147AA" w:rsidRDefault="00A147AA" w:rsidP="0098425D">
      <w:pPr>
        <w:jc w:val="center"/>
        <w:rPr>
          <w:rFonts w:ascii="Times New Roman" w:hAnsi="Times New Roman" w:cs="Times New Roman"/>
          <w:sz w:val="24"/>
          <w:szCs w:val="24"/>
        </w:rPr>
      </w:pPr>
    </w:p>
    <w:tbl>
      <w:tblPr>
        <w:tblW w:w="10930" w:type="dxa"/>
        <w:tblInd w:w="93" w:type="dxa"/>
        <w:tblLayout w:type="fixed"/>
        <w:tblLook w:val="04A0" w:firstRow="1" w:lastRow="0" w:firstColumn="1" w:lastColumn="0" w:noHBand="0" w:noVBand="1"/>
      </w:tblPr>
      <w:tblGrid>
        <w:gridCol w:w="680"/>
        <w:gridCol w:w="236"/>
        <w:gridCol w:w="6329"/>
        <w:gridCol w:w="1276"/>
        <w:gridCol w:w="1133"/>
        <w:gridCol w:w="143"/>
        <w:gridCol w:w="1133"/>
      </w:tblGrid>
      <w:tr w:rsidR="00A147AA" w:rsidRPr="002D5BC0" w:rsidTr="005D63D8">
        <w:trPr>
          <w:trHeight w:val="300"/>
        </w:trPr>
        <w:tc>
          <w:tcPr>
            <w:tcW w:w="680" w:type="dxa"/>
            <w:tcBorders>
              <w:top w:val="nil"/>
              <w:left w:val="nil"/>
              <w:bottom w:val="nil"/>
              <w:right w:val="nil"/>
            </w:tcBorders>
            <w:shd w:val="clear" w:color="auto" w:fill="auto"/>
            <w:noWrap/>
            <w:hideMark/>
          </w:tcPr>
          <w:p w:rsidR="00A147AA" w:rsidRPr="002D5BC0" w:rsidRDefault="00A147AA"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A147AA" w:rsidRPr="002D5BC0" w:rsidRDefault="00A147AA" w:rsidP="005D63D8">
            <w:pPr>
              <w:rPr>
                <w:rFonts w:ascii="Arial" w:eastAsia="Times New Roman" w:hAnsi="Arial" w:cs="Arial"/>
                <w:sz w:val="20"/>
                <w:szCs w:val="20"/>
                <w:lang w:eastAsia="ru-RU"/>
              </w:rPr>
            </w:pPr>
          </w:p>
        </w:tc>
        <w:tc>
          <w:tcPr>
            <w:tcW w:w="8738" w:type="dxa"/>
            <w:gridSpan w:val="3"/>
            <w:tcBorders>
              <w:top w:val="nil"/>
              <w:left w:val="nil"/>
              <w:bottom w:val="nil"/>
              <w:right w:val="nil"/>
            </w:tcBorders>
            <w:shd w:val="clear" w:color="auto" w:fill="auto"/>
            <w:noWrap/>
            <w:hideMark/>
          </w:tcPr>
          <w:p w:rsidR="00A147AA" w:rsidRPr="00BF636F" w:rsidRDefault="00A147AA"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276" w:type="dxa"/>
            <w:gridSpan w:val="2"/>
            <w:tcBorders>
              <w:top w:val="nil"/>
              <w:left w:val="nil"/>
              <w:bottom w:val="nil"/>
              <w:right w:val="nil"/>
            </w:tcBorders>
            <w:shd w:val="clear" w:color="auto" w:fill="auto"/>
            <w:noWrap/>
            <w:hideMark/>
          </w:tcPr>
          <w:p w:rsidR="00A147AA" w:rsidRPr="002D5BC0" w:rsidRDefault="00A147AA" w:rsidP="005D63D8">
            <w:pPr>
              <w:jc w:val="right"/>
              <w:rPr>
                <w:rFonts w:ascii="Arial" w:eastAsia="Times New Roman" w:hAnsi="Arial" w:cs="Arial"/>
                <w:sz w:val="16"/>
                <w:szCs w:val="16"/>
                <w:lang w:eastAsia="ru-RU"/>
              </w:rPr>
            </w:pPr>
          </w:p>
        </w:tc>
      </w:tr>
      <w:tr w:rsidR="00A147AA" w:rsidRPr="002D5BC0" w:rsidTr="005D63D8">
        <w:trPr>
          <w:trHeight w:val="285"/>
        </w:trPr>
        <w:tc>
          <w:tcPr>
            <w:tcW w:w="680" w:type="dxa"/>
            <w:tcBorders>
              <w:top w:val="nil"/>
              <w:left w:val="nil"/>
              <w:bottom w:val="nil"/>
              <w:right w:val="nil"/>
            </w:tcBorders>
            <w:shd w:val="clear" w:color="auto" w:fill="auto"/>
            <w:noWrap/>
            <w:hideMark/>
          </w:tcPr>
          <w:p w:rsidR="00A147AA" w:rsidRPr="002D5BC0" w:rsidRDefault="00A147AA"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A147AA" w:rsidRPr="002D5BC0" w:rsidRDefault="00A147AA" w:rsidP="005D63D8">
            <w:pPr>
              <w:ind w:firstLineChars="800" w:firstLine="1760"/>
              <w:rPr>
                <w:rFonts w:ascii="Arial" w:eastAsia="Times New Roman" w:hAnsi="Arial" w:cs="Arial"/>
                <w:lang w:eastAsia="ru-RU"/>
              </w:rPr>
            </w:pPr>
          </w:p>
        </w:tc>
        <w:tc>
          <w:tcPr>
            <w:tcW w:w="8738" w:type="dxa"/>
            <w:gridSpan w:val="3"/>
            <w:tcBorders>
              <w:top w:val="nil"/>
              <w:left w:val="nil"/>
              <w:bottom w:val="nil"/>
              <w:right w:val="nil"/>
            </w:tcBorders>
            <w:shd w:val="clear" w:color="auto" w:fill="auto"/>
            <w:noWrap/>
            <w:hideMark/>
          </w:tcPr>
          <w:p w:rsidR="00A147AA" w:rsidRDefault="00A147AA"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Ахметова, д.304, корп.2 крыша, 7 под., 265 кв. 2016 г.</w:t>
            </w:r>
            <w:proofErr w:type="gramEnd"/>
          </w:p>
          <w:p w:rsidR="00A147AA" w:rsidRPr="00BF636F" w:rsidRDefault="00A147AA" w:rsidP="005D63D8">
            <w:pPr>
              <w:ind w:left="-533" w:firstLine="533"/>
              <w:jc w:val="center"/>
              <w:rPr>
                <w:rFonts w:ascii="Arial" w:eastAsia="Times New Roman" w:hAnsi="Arial" w:cs="Arial"/>
                <w:lang w:eastAsia="ru-RU"/>
              </w:rPr>
            </w:pPr>
          </w:p>
        </w:tc>
        <w:tc>
          <w:tcPr>
            <w:tcW w:w="1276" w:type="dxa"/>
            <w:gridSpan w:val="2"/>
            <w:tcBorders>
              <w:top w:val="nil"/>
              <w:left w:val="nil"/>
              <w:bottom w:val="nil"/>
              <w:right w:val="nil"/>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p>
        </w:tc>
      </w:tr>
      <w:tr w:rsidR="00A147AA" w:rsidRPr="002D5BC0" w:rsidTr="005D63D8">
        <w:trPr>
          <w:gridAfter w:val="1"/>
          <w:wAfter w:w="1133"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7AA" w:rsidRPr="002D5BC0" w:rsidRDefault="00A147AA" w:rsidP="005D63D8">
            <w:pPr>
              <w:jc w:val="center"/>
              <w:rPr>
                <w:rFonts w:ascii="Arial" w:eastAsia="Times New Roman" w:hAnsi="Arial" w:cs="Arial"/>
                <w:sz w:val="24"/>
                <w:szCs w:val="24"/>
                <w:lang w:eastAsia="ru-RU"/>
              </w:rPr>
            </w:pPr>
            <w:r w:rsidRPr="002D5BC0">
              <w:rPr>
                <w:rFonts w:ascii="Arial" w:eastAsia="Times New Roman" w:hAnsi="Arial" w:cs="Arial"/>
                <w:sz w:val="24"/>
                <w:szCs w:val="24"/>
                <w:lang w:eastAsia="ru-RU"/>
              </w:rPr>
              <w:t xml:space="preserve">№ </w:t>
            </w:r>
            <w:proofErr w:type="spellStart"/>
            <w:r w:rsidRPr="002D5BC0">
              <w:rPr>
                <w:rFonts w:ascii="Arial" w:eastAsia="Times New Roman" w:hAnsi="Arial" w:cs="Arial"/>
                <w:sz w:val="24"/>
                <w:szCs w:val="24"/>
                <w:lang w:eastAsia="ru-RU"/>
              </w:rPr>
              <w:t>пп</w:t>
            </w:r>
            <w:proofErr w:type="spellEnd"/>
          </w:p>
        </w:tc>
        <w:tc>
          <w:tcPr>
            <w:tcW w:w="6565" w:type="dxa"/>
            <w:gridSpan w:val="2"/>
            <w:tcBorders>
              <w:top w:val="single" w:sz="4" w:space="0" w:color="auto"/>
              <w:left w:val="nil"/>
              <w:bottom w:val="nil"/>
              <w:right w:val="single" w:sz="4" w:space="0" w:color="auto"/>
            </w:tcBorders>
            <w:shd w:val="clear" w:color="auto" w:fill="auto"/>
            <w:vAlign w:val="center"/>
            <w:hideMark/>
          </w:tcPr>
          <w:p w:rsidR="00A147AA" w:rsidRPr="002D5BC0" w:rsidRDefault="00A147AA" w:rsidP="005D63D8">
            <w:pPr>
              <w:jc w:val="center"/>
              <w:rPr>
                <w:rFonts w:ascii="Arial" w:eastAsia="Times New Roman" w:hAnsi="Arial" w:cs="Arial"/>
                <w:sz w:val="24"/>
                <w:szCs w:val="24"/>
                <w:lang w:eastAsia="ru-RU"/>
              </w:rPr>
            </w:pPr>
            <w:r w:rsidRPr="002D5BC0">
              <w:rPr>
                <w:rFonts w:ascii="Arial" w:eastAsia="Times New Roman" w:hAnsi="Arial" w:cs="Arial"/>
                <w:sz w:val="24"/>
                <w:szCs w:val="24"/>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147AA" w:rsidRPr="002D5BC0" w:rsidRDefault="00A147AA" w:rsidP="005D63D8">
            <w:pPr>
              <w:jc w:val="center"/>
              <w:rPr>
                <w:rFonts w:ascii="Arial" w:eastAsia="Times New Roman" w:hAnsi="Arial" w:cs="Arial"/>
                <w:sz w:val="24"/>
                <w:szCs w:val="24"/>
                <w:lang w:eastAsia="ru-RU"/>
              </w:rPr>
            </w:pPr>
            <w:r w:rsidRPr="002D5BC0">
              <w:rPr>
                <w:rFonts w:ascii="Arial" w:eastAsia="Times New Roman" w:hAnsi="Arial" w:cs="Arial"/>
                <w:sz w:val="24"/>
                <w:szCs w:val="24"/>
                <w:lang w:eastAsia="ru-RU"/>
              </w:rPr>
              <w:t>Ед. изм.</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147AA" w:rsidRPr="002D5BC0" w:rsidRDefault="00A147AA" w:rsidP="005D63D8">
            <w:pPr>
              <w:jc w:val="center"/>
              <w:rPr>
                <w:rFonts w:ascii="Arial" w:eastAsia="Times New Roman" w:hAnsi="Arial" w:cs="Arial"/>
                <w:sz w:val="24"/>
                <w:szCs w:val="24"/>
                <w:lang w:eastAsia="ru-RU"/>
              </w:rPr>
            </w:pPr>
            <w:r w:rsidRPr="002D5BC0">
              <w:rPr>
                <w:rFonts w:ascii="Arial" w:eastAsia="Times New Roman" w:hAnsi="Arial" w:cs="Arial"/>
                <w:sz w:val="24"/>
                <w:szCs w:val="24"/>
                <w:lang w:eastAsia="ru-RU"/>
              </w:rPr>
              <w:t>Кол.</w:t>
            </w:r>
          </w:p>
        </w:tc>
      </w:tr>
      <w:tr w:rsidR="00A147AA" w:rsidRPr="002D5BC0" w:rsidTr="005D63D8">
        <w:trPr>
          <w:gridAfter w:val="1"/>
          <w:wAfter w:w="1133"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w:t>
            </w:r>
          </w:p>
        </w:tc>
        <w:tc>
          <w:tcPr>
            <w:tcW w:w="6565" w:type="dxa"/>
            <w:gridSpan w:val="2"/>
            <w:tcBorders>
              <w:top w:val="single" w:sz="4" w:space="0" w:color="auto"/>
              <w:left w:val="nil"/>
              <w:bottom w:val="nil"/>
              <w:right w:val="single" w:sz="4" w:space="0" w:color="auto"/>
            </w:tcBorders>
            <w:shd w:val="clear" w:color="auto" w:fill="auto"/>
            <w:noWrap/>
            <w:vAlign w:val="center"/>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w:t>
            </w:r>
          </w:p>
        </w:tc>
        <w:tc>
          <w:tcPr>
            <w:tcW w:w="1276" w:type="dxa"/>
            <w:tcBorders>
              <w:top w:val="nil"/>
              <w:left w:val="nil"/>
              <w:bottom w:val="nil"/>
              <w:right w:val="single" w:sz="4" w:space="0" w:color="auto"/>
            </w:tcBorders>
            <w:shd w:val="clear" w:color="auto" w:fill="auto"/>
            <w:noWrap/>
            <w:vAlign w:val="center"/>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3</w:t>
            </w:r>
          </w:p>
        </w:tc>
        <w:tc>
          <w:tcPr>
            <w:tcW w:w="1276" w:type="dxa"/>
            <w:gridSpan w:val="2"/>
            <w:tcBorders>
              <w:top w:val="nil"/>
              <w:left w:val="nil"/>
              <w:bottom w:val="nil"/>
              <w:right w:val="single" w:sz="4" w:space="0" w:color="auto"/>
            </w:tcBorders>
            <w:shd w:val="clear" w:color="auto" w:fill="auto"/>
            <w:noWrap/>
            <w:vAlign w:val="center"/>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4</w:t>
            </w:r>
          </w:p>
        </w:tc>
      </w:tr>
      <w:tr w:rsidR="00A147AA" w:rsidRPr="002D5BC0" w:rsidTr="005D63D8">
        <w:trPr>
          <w:gridAfter w:val="1"/>
          <w:wAfter w:w="1133" w:type="dxa"/>
          <w:trHeight w:val="450"/>
        </w:trPr>
        <w:tc>
          <w:tcPr>
            <w:tcW w:w="9797"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b/>
                <w:bCs/>
                <w:lang w:eastAsia="ru-RU"/>
              </w:rPr>
            </w:pPr>
            <w:r w:rsidRPr="002D5BC0">
              <w:rPr>
                <w:rFonts w:ascii="Arial" w:eastAsia="Times New Roman" w:hAnsi="Arial" w:cs="Arial"/>
                <w:b/>
                <w:bCs/>
                <w:lang w:eastAsia="ru-RU"/>
              </w:rPr>
              <w:t xml:space="preserve">                           Раздел 1. Ремонт крыши</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Разборка покрытий кровель: из рулонных материалов</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покрытия</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26,58</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стяжки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24,3</w:t>
            </w:r>
          </w:p>
        </w:tc>
      </w:tr>
      <w:tr w:rsidR="00A147AA" w:rsidRPr="002D5BC0" w:rsidTr="005D63D8">
        <w:trPr>
          <w:gridAfter w:val="1"/>
          <w:wAfter w:w="113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3</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Устройство выравнивающих стяжек: на каждый 1 мм изменения толщины добавлять или исключать к расценке 12-01-017-01 до толщины 40 мм</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стяжки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24,3</w:t>
            </w:r>
          </w:p>
        </w:tc>
      </w:tr>
      <w:tr w:rsidR="00A147AA" w:rsidRPr="002D5BC0" w:rsidTr="005D63D8">
        <w:trPr>
          <w:gridAfter w:val="1"/>
          <w:wAfter w:w="113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4</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proofErr w:type="spellStart"/>
            <w:r w:rsidRPr="002D5BC0">
              <w:rPr>
                <w:rFonts w:ascii="Arial" w:eastAsia="Times New Roman" w:hAnsi="Arial" w:cs="Arial"/>
                <w:sz w:val="20"/>
                <w:szCs w:val="20"/>
                <w:lang w:eastAsia="ru-RU"/>
              </w:rPr>
              <w:t>Огрунтовка</w:t>
            </w:r>
            <w:proofErr w:type="spellEnd"/>
            <w:r w:rsidRPr="002D5BC0">
              <w:rPr>
                <w:rFonts w:ascii="Arial" w:eastAsia="Times New Roman" w:hAnsi="Arial" w:cs="Arial"/>
                <w:sz w:val="20"/>
                <w:szCs w:val="20"/>
                <w:lang w:eastAsia="ru-RU"/>
              </w:rPr>
              <w:t xml:space="preserve"> оснований из бетона или раствора под водоизоляционный кровельный ковер: готовой эмульсией битумной</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кровли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26,58</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5</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proofErr w:type="spellStart"/>
            <w:r w:rsidRPr="002D5BC0">
              <w:rPr>
                <w:rFonts w:ascii="Arial" w:eastAsia="Times New Roman" w:hAnsi="Arial" w:cs="Arial"/>
                <w:sz w:val="20"/>
                <w:szCs w:val="20"/>
                <w:lang w:eastAsia="ru-RU"/>
              </w:rPr>
              <w:t>Праймер</w:t>
            </w:r>
            <w:proofErr w:type="spellEnd"/>
            <w:r w:rsidRPr="002D5BC0">
              <w:rPr>
                <w:rFonts w:ascii="Arial" w:eastAsia="Times New Roman" w:hAnsi="Arial" w:cs="Arial"/>
                <w:sz w:val="20"/>
                <w:szCs w:val="20"/>
                <w:lang w:eastAsia="ru-RU"/>
              </w:rPr>
              <w:t xml:space="preserve"> </w:t>
            </w:r>
            <w:proofErr w:type="gramStart"/>
            <w:r w:rsidRPr="002D5BC0">
              <w:rPr>
                <w:rFonts w:ascii="Arial" w:eastAsia="Times New Roman" w:hAnsi="Arial" w:cs="Arial"/>
                <w:sz w:val="20"/>
                <w:szCs w:val="20"/>
                <w:lang w:eastAsia="ru-RU"/>
              </w:rPr>
              <w:t>битумный</w:t>
            </w:r>
            <w:proofErr w:type="gramEnd"/>
            <w:r w:rsidRPr="002D5BC0">
              <w:rPr>
                <w:rFonts w:ascii="Arial" w:eastAsia="Times New Roman" w:hAnsi="Arial" w:cs="Arial"/>
                <w:sz w:val="20"/>
                <w:szCs w:val="20"/>
                <w:lang w:eastAsia="ru-RU"/>
              </w:rPr>
              <w:t xml:space="preserve"> производства "Техно-Николь"</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0,7974</w:t>
            </w:r>
            <w:r w:rsidRPr="002D5BC0">
              <w:rPr>
                <w:rFonts w:ascii="Arial" w:eastAsia="Times New Roman" w:hAnsi="Arial" w:cs="Arial"/>
                <w:i/>
                <w:iCs/>
                <w:sz w:val="20"/>
                <w:szCs w:val="20"/>
                <w:lang w:eastAsia="ru-RU"/>
              </w:rPr>
              <w:br/>
              <w:t>2658*0,3/1000</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6</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 xml:space="preserve">Устройство кровель плоских из наплавляемых материалов: в два слоя из </w:t>
            </w:r>
            <w:proofErr w:type="spellStart"/>
            <w:r w:rsidRPr="002D5BC0">
              <w:rPr>
                <w:rFonts w:ascii="Arial" w:eastAsia="Times New Roman" w:hAnsi="Arial" w:cs="Arial"/>
                <w:sz w:val="20"/>
                <w:szCs w:val="20"/>
                <w:lang w:eastAsia="ru-RU"/>
              </w:rPr>
              <w:t>ТехноЭласта</w:t>
            </w:r>
            <w:proofErr w:type="spellEnd"/>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кровли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26,58</w:t>
            </w:r>
          </w:p>
        </w:tc>
      </w:tr>
      <w:tr w:rsidR="00A147AA" w:rsidRPr="002D5BC0" w:rsidTr="005D63D8">
        <w:trPr>
          <w:gridAfter w:val="1"/>
          <w:wAfter w:w="113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7</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proofErr w:type="spellStart"/>
            <w:r w:rsidRPr="002D5BC0">
              <w:rPr>
                <w:rFonts w:ascii="Arial" w:eastAsia="Times New Roman" w:hAnsi="Arial" w:cs="Arial"/>
                <w:sz w:val="20"/>
                <w:szCs w:val="20"/>
                <w:lang w:eastAsia="ru-RU"/>
              </w:rPr>
              <w:t>Техноэласт</w:t>
            </w:r>
            <w:proofErr w:type="spellEnd"/>
            <w:r w:rsidRPr="002D5BC0">
              <w:rPr>
                <w:rFonts w:ascii="Arial" w:eastAsia="Times New Roman" w:hAnsi="Arial" w:cs="Arial"/>
                <w:sz w:val="20"/>
                <w:szCs w:val="20"/>
                <w:lang w:eastAsia="ru-RU"/>
              </w:rPr>
              <w:t xml:space="preserve"> ЭКП</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3030</w:t>
            </w:r>
          </w:p>
        </w:tc>
      </w:tr>
      <w:tr w:rsidR="00A147AA" w:rsidRPr="002D5BC0" w:rsidTr="005D63D8">
        <w:trPr>
          <w:gridAfter w:val="1"/>
          <w:wAfter w:w="113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8</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proofErr w:type="spellStart"/>
            <w:r w:rsidRPr="002D5BC0">
              <w:rPr>
                <w:rFonts w:ascii="Arial" w:eastAsia="Times New Roman" w:hAnsi="Arial" w:cs="Arial"/>
                <w:sz w:val="20"/>
                <w:szCs w:val="20"/>
                <w:lang w:eastAsia="ru-RU"/>
              </w:rPr>
              <w:t>Техноэласт</w:t>
            </w:r>
            <w:proofErr w:type="spellEnd"/>
            <w:r w:rsidRPr="002D5BC0">
              <w:rPr>
                <w:rFonts w:ascii="Arial" w:eastAsia="Times New Roman" w:hAnsi="Arial" w:cs="Arial"/>
                <w:sz w:val="20"/>
                <w:szCs w:val="20"/>
                <w:lang w:eastAsia="ru-RU"/>
              </w:rPr>
              <w:t xml:space="preserve"> ЭПП</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3030</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9</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 xml:space="preserve">Смена обделок из листовой стали (поясков, </w:t>
            </w:r>
            <w:proofErr w:type="spellStart"/>
            <w:r w:rsidRPr="002D5BC0">
              <w:rPr>
                <w:rFonts w:ascii="Arial" w:eastAsia="Times New Roman" w:hAnsi="Arial" w:cs="Arial"/>
                <w:sz w:val="20"/>
                <w:szCs w:val="20"/>
                <w:lang w:eastAsia="ru-RU"/>
              </w:rPr>
              <w:t>сандриков</w:t>
            </w:r>
            <w:proofErr w:type="spellEnd"/>
            <w:r w:rsidRPr="002D5BC0">
              <w:rPr>
                <w:rFonts w:ascii="Arial" w:eastAsia="Times New Roman" w:hAnsi="Arial" w:cs="Arial"/>
                <w:sz w:val="20"/>
                <w:szCs w:val="20"/>
                <w:lang w:eastAsia="ru-RU"/>
              </w:rPr>
              <w:t>, отливов, карнизов) шириной: до 0,4 м (фартуки)</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1,96</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Устройство примыканий рулонных и мастичных кровель к стенам и парапетам высотой: до 600 мм без фартуков</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 примыканий</w:t>
            </w:r>
          </w:p>
        </w:tc>
        <w:tc>
          <w:tcPr>
            <w:tcW w:w="1276"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7,2</w:t>
            </w:r>
            <w:r w:rsidRPr="002D5BC0">
              <w:rPr>
                <w:rFonts w:ascii="Arial" w:eastAsia="Times New Roman" w:hAnsi="Arial" w:cs="Arial"/>
                <w:i/>
                <w:iCs/>
                <w:sz w:val="20"/>
                <w:szCs w:val="20"/>
                <w:lang w:eastAsia="ru-RU"/>
              </w:rPr>
              <w:br/>
              <w:t>5,52+1,68</w:t>
            </w:r>
          </w:p>
        </w:tc>
      </w:tr>
      <w:tr w:rsidR="00A147AA" w:rsidRPr="002D5BC0" w:rsidTr="005D63D8">
        <w:trPr>
          <w:gridAfter w:val="1"/>
          <w:wAfter w:w="113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11</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proofErr w:type="spellStart"/>
            <w:r w:rsidRPr="002D5BC0">
              <w:rPr>
                <w:rFonts w:ascii="Arial" w:eastAsia="Times New Roman" w:hAnsi="Arial" w:cs="Arial"/>
                <w:sz w:val="20"/>
                <w:szCs w:val="20"/>
                <w:lang w:eastAsia="ru-RU"/>
              </w:rPr>
              <w:t>Техноэласт</w:t>
            </w:r>
            <w:proofErr w:type="spellEnd"/>
            <w:r w:rsidRPr="002D5BC0">
              <w:rPr>
                <w:rFonts w:ascii="Arial" w:eastAsia="Times New Roman" w:hAnsi="Arial" w:cs="Arial"/>
                <w:sz w:val="20"/>
                <w:szCs w:val="20"/>
                <w:lang w:eastAsia="ru-RU"/>
              </w:rPr>
              <w:t xml:space="preserve"> ЭКП</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907</w:t>
            </w:r>
          </w:p>
        </w:tc>
      </w:tr>
      <w:tr w:rsidR="00A147AA" w:rsidRPr="002D5BC0" w:rsidTr="005D63D8">
        <w:trPr>
          <w:gridAfter w:val="1"/>
          <w:wAfter w:w="113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12</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proofErr w:type="spellStart"/>
            <w:r w:rsidRPr="002D5BC0">
              <w:rPr>
                <w:rFonts w:ascii="Arial" w:eastAsia="Times New Roman" w:hAnsi="Arial" w:cs="Arial"/>
                <w:sz w:val="20"/>
                <w:szCs w:val="20"/>
                <w:lang w:eastAsia="ru-RU"/>
              </w:rPr>
              <w:t>Техноэласт</w:t>
            </w:r>
            <w:proofErr w:type="spellEnd"/>
            <w:r w:rsidRPr="002D5BC0">
              <w:rPr>
                <w:rFonts w:ascii="Arial" w:eastAsia="Times New Roman" w:hAnsi="Arial" w:cs="Arial"/>
                <w:sz w:val="20"/>
                <w:szCs w:val="20"/>
                <w:lang w:eastAsia="ru-RU"/>
              </w:rPr>
              <w:t xml:space="preserve"> ЭПП</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907</w:t>
            </w:r>
          </w:p>
        </w:tc>
      </w:tr>
      <w:tr w:rsidR="00A147AA" w:rsidRPr="002D5BC0" w:rsidTr="005D63D8">
        <w:trPr>
          <w:gridAfter w:val="1"/>
          <w:wAfter w:w="113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13</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Смена обделок из листовой стали (брандмауэров и парапетов без обделки боковых стенок) шириной: до 1 м (машинные отделения+ парапет)</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4,33</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14</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Смена обделок из листовой стали, примыканий: к каменным стенам (машинные отделения)</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1,68</w:t>
            </w:r>
          </w:p>
        </w:tc>
      </w:tr>
      <w:tr w:rsidR="00A147AA" w:rsidRPr="002D5BC0" w:rsidTr="005D63D8">
        <w:trPr>
          <w:gridAfter w:val="1"/>
          <w:wAfter w:w="113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15</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Ремонт штукатурки гладких фасадов по камню и бетону с земли и лесов: цементно-известковым раствором площадью отдельных мест до 5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толщиной слоя до 20 мм (</w:t>
            </w:r>
            <w:proofErr w:type="spellStart"/>
            <w:r w:rsidRPr="002D5BC0">
              <w:rPr>
                <w:rFonts w:ascii="Arial" w:eastAsia="Times New Roman" w:hAnsi="Arial" w:cs="Arial"/>
                <w:sz w:val="20"/>
                <w:szCs w:val="20"/>
                <w:lang w:eastAsia="ru-RU"/>
              </w:rPr>
              <w:t>вентканалы</w:t>
            </w:r>
            <w:proofErr w:type="spellEnd"/>
            <w:r w:rsidRPr="002D5BC0">
              <w:rPr>
                <w:rFonts w:ascii="Arial" w:eastAsia="Times New Roman" w:hAnsi="Arial" w:cs="Arial"/>
                <w:sz w:val="20"/>
                <w:szCs w:val="20"/>
                <w:lang w:eastAsia="ru-RU"/>
              </w:rPr>
              <w:t>, парапет)</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отремонтированной поверхности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0,79</w:t>
            </w:r>
          </w:p>
        </w:tc>
      </w:tr>
      <w:tr w:rsidR="00A147AA" w:rsidRPr="002D5BC0" w:rsidTr="005D63D8">
        <w:trPr>
          <w:gridAfter w:val="1"/>
          <w:wAfter w:w="113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16</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Окраска фасадов акриловыми составами: с лесов вручную с подготовкой поверхности</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окрашиваемой поверхности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6,72</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17</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Ограждение кровель перилами</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 ограждения</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3,64</w:t>
            </w:r>
          </w:p>
        </w:tc>
      </w:tr>
      <w:tr w:rsidR="00A147AA" w:rsidRPr="002D5BC0" w:rsidTr="005D63D8">
        <w:trPr>
          <w:gridAfter w:val="1"/>
          <w:wAfter w:w="113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18</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2,45</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lastRenderedPageBreak/>
              <w:t>19</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Разборка воронок сливных диаметром: 100 мм</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 воронка</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14</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20</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Установка воронок сливных диаметром: 100 мм</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 воронка</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14</w:t>
            </w:r>
          </w:p>
        </w:tc>
      </w:tr>
      <w:tr w:rsidR="00A147AA" w:rsidRPr="002D5BC0" w:rsidTr="005D63D8">
        <w:trPr>
          <w:gridAfter w:val="1"/>
          <w:wAfter w:w="113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21</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Наращивание фановых  труб</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 трубопровода с фасонными частями</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0,28</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22</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 т груза</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4</w:t>
            </w:r>
          </w:p>
        </w:tc>
      </w:tr>
      <w:tr w:rsidR="00A147AA" w:rsidRPr="002D5BC0" w:rsidTr="005D63D8">
        <w:trPr>
          <w:gridAfter w:val="1"/>
          <w:wAfter w:w="113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23</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15 км II класс груза</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 т груза</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4</w:t>
            </w:r>
          </w:p>
        </w:tc>
      </w:tr>
      <w:tr w:rsidR="00A147AA" w:rsidRPr="002D5BC0" w:rsidTr="005D63D8">
        <w:trPr>
          <w:gridAfter w:val="1"/>
          <w:wAfter w:w="1133" w:type="dxa"/>
          <w:trHeight w:val="600"/>
        </w:trPr>
        <w:tc>
          <w:tcPr>
            <w:tcW w:w="9797"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b/>
                <w:bCs/>
                <w:lang w:eastAsia="ru-RU"/>
              </w:rPr>
            </w:pPr>
            <w:r w:rsidRPr="002D5BC0">
              <w:rPr>
                <w:rFonts w:ascii="Arial" w:eastAsia="Times New Roman" w:hAnsi="Arial" w:cs="Arial"/>
                <w:b/>
                <w:bCs/>
                <w:lang w:eastAsia="ru-RU"/>
              </w:rPr>
              <w:t xml:space="preserve">                           Раздел 2. Замена дверных блоков машинных помещений</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24</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Разборка деревянных заполнений проемов: дверных и воротных</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0,2028</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25</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Установка металлических дверных блоков в готовые проемы</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проема</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13</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27</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 xml:space="preserve">Дверь металлическая </w:t>
            </w:r>
            <w:proofErr w:type="spellStart"/>
            <w:r w:rsidRPr="002D5BC0">
              <w:rPr>
                <w:rFonts w:ascii="Arial" w:eastAsia="Times New Roman" w:hAnsi="Arial" w:cs="Arial"/>
                <w:sz w:val="20"/>
                <w:szCs w:val="20"/>
                <w:lang w:eastAsia="ru-RU"/>
              </w:rPr>
              <w:t>однопольная</w:t>
            </w:r>
            <w:proofErr w:type="spellEnd"/>
            <w:r w:rsidRPr="002D5BC0">
              <w:rPr>
                <w:rFonts w:ascii="Arial" w:eastAsia="Times New Roman" w:hAnsi="Arial" w:cs="Arial"/>
                <w:sz w:val="20"/>
                <w:szCs w:val="20"/>
                <w:lang w:eastAsia="ru-RU"/>
              </w:rPr>
              <w:t xml:space="preserve"> ДПМ-01/60, размером 900х2100 мм</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7</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29</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Установка люков в перекрытиях, площадь проема до 2 м</w:t>
            </w:r>
            <w:proofErr w:type="gramStart"/>
            <w:r w:rsidRPr="002D5BC0">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проемов</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0,0728</w:t>
            </w:r>
          </w:p>
        </w:tc>
      </w:tr>
      <w:tr w:rsidR="00A147AA" w:rsidRPr="002D5BC0" w:rsidTr="005D63D8">
        <w:trPr>
          <w:gridAfter w:val="1"/>
          <w:wAfter w:w="113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30</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 xml:space="preserve">Дверь противопожарная металлическая </w:t>
            </w:r>
            <w:proofErr w:type="spellStart"/>
            <w:r w:rsidRPr="002D5BC0">
              <w:rPr>
                <w:rFonts w:ascii="Arial" w:eastAsia="Times New Roman" w:hAnsi="Arial" w:cs="Arial"/>
                <w:sz w:val="20"/>
                <w:szCs w:val="20"/>
                <w:lang w:eastAsia="ru-RU"/>
              </w:rPr>
              <w:t>однопольная</w:t>
            </w:r>
            <w:proofErr w:type="spellEnd"/>
            <w:r w:rsidRPr="002D5BC0">
              <w:rPr>
                <w:rFonts w:ascii="Arial" w:eastAsia="Times New Roman" w:hAnsi="Arial" w:cs="Arial"/>
                <w:sz w:val="20"/>
                <w:szCs w:val="20"/>
                <w:lang w:eastAsia="ru-RU"/>
              </w:rPr>
              <w:t xml:space="preserve"> ДПМ-01/60, размером 900х1600 мм</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7</w:t>
            </w:r>
          </w:p>
        </w:tc>
      </w:tr>
      <w:tr w:rsidR="00A147AA" w:rsidRPr="002D5BC0" w:rsidTr="005D63D8">
        <w:trPr>
          <w:gridAfter w:val="1"/>
          <w:wAfter w:w="1133" w:type="dxa"/>
          <w:trHeight w:val="600"/>
        </w:trPr>
        <w:tc>
          <w:tcPr>
            <w:tcW w:w="9797"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b/>
                <w:bCs/>
                <w:lang w:eastAsia="ru-RU"/>
              </w:rPr>
            </w:pPr>
            <w:r w:rsidRPr="002D5BC0">
              <w:rPr>
                <w:rFonts w:ascii="Arial" w:eastAsia="Times New Roman" w:hAnsi="Arial" w:cs="Arial"/>
                <w:b/>
                <w:bCs/>
                <w:lang w:eastAsia="ru-RU"/>
              </w:rPr>
              <w:t xml:space="preserve">                           Раздел 3. Замена оконных блоков машинных помещений</w:t>
            </w:r>
          </w:p>
        </w:tc>
      </w:tr>
      <w:tr w:rsidR="00A147AA" w:rsidRPr="002D5BC0" w:rsidTr="005D63D8">
        <w:trPr>
          <w:gridAfter w:val="1"/>
          <w:wAfter w:w="113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33</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Разборка деревянных заполнений проемов: оконных без подоконных досок</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0,05</w:t>
            </w:r>
          </w:p>
        </w:tc>
      </w:tr>
      <w:tr w:rsidR="00A147AA" w:rsidRPr="002D5BC0" w:rsidTr="005D63D8">
        <w:trPr>
          <w:gridAfter w:val="1"/>
          <w:wAfter w:w="113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34</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двухстворчатых</w:t>
            </w:r>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100 м</w:t>
            </w:r>
            <w:proofErr w:type="gramStart"/>
            <w:r w:rsidRPr="002D5BC0">
              <w:rPr>
                <w:rFonts w:ascii="Arial" w:eastAsia="Times New Roman" w:hAnsi="Arial" w:cs="Arial"/>
                <w:sz w:val="20"/>
                <w:szCs w:val="20"/>
                <w:lang w:eastAsia="ru-RU"/>
              </w:rPr>
              <w:t>2</w:t>
            </w:r>
            <w:proofErr w:type="gramEnd"/>
            <w:r w:rsidRPr="002D5BC0">
              <w:rPr>
                <w:rFonts w:ascii="Arial" w:eastAsia="Times New Roman" w:hAnsi="Arial" w:cs="Arial"/>
                <w:sz w:val="20"/>
                <w:szCs w:val="20"/>
                <w:lang w:eastAsia="ru-RU"/>
              </w:rPr>
              <w:t xml:space="preserve"> проемов</w:t>
            </w:r>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0,05</w:t>
            </w:r>
          </w:p>
        </w:tc>
      </w:tr>
      <w:tr w:rsidR="00A147AA" w:rsidRPr="002D5BC0" w:rsidTr="005D63D8">
        <w:trPr>
          <w:gridAfter w:val="1"/>
          <w:wAfter w:w="113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35</w:t>
            </w:r>
          </w:p>
        </w:tc>
        <w:tc>
          <w:tcPr>
            <w:tcW w:w="6565" w:type="dxa"/>
            <w:gridSpan w:val="2"/>
            <w:tcBorders>
              <w:top w:val="nil"/>
              <w:left w:val="nil"/>
              <w:bottom w:val="single" w:sz="4" w:space="0" w:color="auto"/>
              <w:right w:val="single" w:sz="4" w:space="0" w:color="auto"/>
            </w:tcBorders>
            <w:shd w:val="clear" w:color="auto" w:fill="auto"/>
            <w:hideMark/>
          </w:tcPr>
          <w:p w:rsidR="00A147AA" w:rsidRPr="002D5BC0" w:rsidRDefault="00A147AA" w:rsidP="005D63D8">
            <w:pPr>
              <w:rPr>
                <w:rFonts w:ascii="Arial" w:eastAsia="Times New Roman" w:hAnsi="Arial" w:cs="Arial"/>
                <w:sz w:val="20"/>
                <w:szCs w:val="20"/>
                <w:lang w:eastAsia="ru-RU"/>
              </w:rPr>
            </w:pPr>
            <w:r w:rsidRPr="002D5BC0">
              <w:rPr>
                <w:rFonts w:ascii="Arial" w:eastAsia="Times New Roman" w:hAnsi="Arial" w:cs="Arial"/>
                <w:sz w:val="20"/>
                <w:szCs w:val="20"/>
                <w:lang w:eastAsia="ru-RU"/>
              </w:rPr>
              <w:t>Блок оконный пластиковый двустворчатый, с глухой и поворотной створкой, двухкамерным стеклопакетом (32 мм), площадью до 2 м</w:t>
            </w:r>
            <w:proofErr w:type="gramStart"/>
            <w:r w:rsidRPr="002D5BC0">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A147AA" w:rsidRPr="002D5BC0" w:rsidRDefault="00A147AA" w:rsidP="005D63D8">
            <w:pPr>
              <w:jc w:val="center"/>
              <w:rPr>
                <w:rFonts w:ascii="Arial" w:eastAsia="Times New Roman" w:hAnsi="Arial" w:cs="Arial"/>
                <w:sz w:val="20"/>
                <w:szCs w:val="20"/>
                <w:lang w:eastAsia="ru-RU"/>
              </w:rPr>
            </w:pPr>
            <w:r w:rsidRPr="002D5BC0">
              <w:rPr>
                <w:rFonts w:ascii="Arial" w:eastAsia="Times New Roman" w:hAnsi="Arial" w:cs="Arial"/>
                <w:sz w:val="20"/>
                <w:szCs w:val="20"/>
                <w:lang w:eastAsia="ru-RU"/>
              </w:rPr>
              <w:t>м</w:t>
            </w:r>
            <w:proofErr w:type="gramStart"/>
            <w:r w:rsidRPr="002D5BC0">
              <w:rPr>
                <w:rFonts w:ascii="Arial" w:eastAsia="Times New Roman" w:hAnsi="Arial" w:cs="Arial"/>
                <w:sz w:val="20"/>
                <w:szCs w:val="20"/>
                <w:lang w:eastAsia="ru-RU"/>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A147AA" w:rsidRPr="002D5BC0" w:rsidRDefault="00A147AA" w:rsidP="005D63D8">
            <w:pPr>
              <w:jc w:val="right"/>
              <w:rPr>
                <w:rFonts w:ascii="Arial" w:eastAsia="Times New Roman" w:hAnsi="Arial" w:cs="Arial"/>
                <w:sz w:val="20"/>
                <w:szCs w:val="20"/>
                <w:lang w:eastAsia="ru-RU"/>
              </w:rPr>
            </w:pPr>
            <w:r w:rsidRPr="002D5BC0">
              <w:rPr>
                <w:rFonts w:ascii="Arial" w:eastAsia="Times New Roman" w:hAnsi="Arial" w:cs="Arial"/>
                <w:sz w:val="20"/>
                <w:szCs w:val="20"/>
                <w:lang w:eastAsia="ru-RU"/>
              </w:rPr>
              <w:t>5</w:t>
            </w:r>
          </w:p>
        </w:tc>
      </w:tr>
    </w:tbl>
    <w:p w:rsidR="00A147AA" w:rsidRDefault="00A147AA" w:rsidP="00A147AA"/>
    <w:p w:rsidR="00A147AA" w:rsidRDefault="00A147AA" w:rsidP="00A147AA">
      <w:pPr>
        <w:rPr>
          <w:b/>
        </w:rPr>
      </w:pPr>
      <w:r w:rsidRPr="00BF636F">
        <w:rPr>
          <w:b/>
        </w:rPr>
        <w:t>(*)</w:t>
      </w:r>
      <w:r>
        <w:rPr>
          <w:b/>
        </w:rPr>
        <w:t xml:space="preserve"> Примечание:</w:t>
      </w:r>
    </w:p>
    <w:p w:rsidR="00A147AA" w:rsidRPr="00123B69" w:rsidRDefault="00A147AA" w:rsidP="00A147AA">
      <w:pPr>
        <w:rPr>
          <w:b/>
        </w:rPr>
      </w:pPr>
      <w:r>
        <w:rPr>
          <w:b/>
        </w:rPr>
        <w:t>Состав и объемы работ являются предварительными и подлежат корректировке при выполнении работ</w:t>
      </w:r>
    </w:p>
    <w:p w:rsidR="00A147AA" w:rsidRDefault="00A147AA" w:rsidP="00A147AA"/>
    <w:p w:rsidR="00645021" w:rsidRDefault="00645021" w:rsidP="0098425D">
      <w:pPr>
        <w:jc w:val="center"/>
        <w:rPr>
          <w:rFonts w:ascii="Times New Roman" w:hAnsi="Times New Roman" w:cs="Times New Roman"/>
          <w:sz w:val="24"/>
          <w:szCs w:val="24"/>
        </w:rPr>
      </w:pPr>
      <w:bookmarkStart w:id="57" w:name="_GoBack"/>
      <w:bookmarkEnd w:id="57"/>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DD7DA8" w:rsidRDefault="00DD7DA8" w:rsidP="00DD7DA8">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DD7DA8" w:rsidRDefault="00DD7DA8" w:rsidP="00DD7DA8">
      <w:pPr>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DD7DA8" w:rsidRDefault="00DD7DA8" w:rsidP="00DD7DA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D7DA8" w:rsidRDefault="00DD7DA8" w:rsidP="00DD7DA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DD7DA8" w:rsidRDefault="00DD7DA8" w:rsidP="00DD7DA8">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DD7DA8" w:rsidRDefault="00DD7DA8" w:rsidP="00DD7DA8">
      <w:pPr>
        <w:jc w:val="both"/>
        <w:rPr>
          <w:rFonts w:ascii="Times New Roman" w:eastAsia="Times New Roman" w:hAnsi="Times New Roman" w:cs="Times New Roman"/>
          <w:sz w:val="24"/>
          <w:szCs w:val="24"/>
          <w:lang w:eastAsia="ru-RU"/>
        </w:rPr>
      </w:pPr>
    </w:p>
    <w:p w:rsidR="00DD7DA8" w:rsidRDefault="00DD7DA8" w:rsidP="00DD7DA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DD7DA8" w:rsidRDefault="00DD7DA8" w:rsidP="00DD7DA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D7DA8" w:rsidRDefault="00DD7DA8" w:rsidP="00DD7DA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D7DA8" w:rsidRDefault="00DD7DA8" w:rsidP="00DD7DA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D7DA8" w:rsidRDefault="00DD7DA8" w:rsidP="00DD7DA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D7DA8" w:rsidRDefault="00DD7DA8" w:rsidP="00DD7DA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D7DA8" w:rsidRDefault="00DD7DA8" w:rsidP="00DD7DA8">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D7DA8" w:rsidTr="00DD7DA8">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D7DA8" w:rsidRDefault="00DD7DA8" w:rsidP="00DD7DA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DD7DA8" w:rsidRDefault="00DD7DA8" w:rsidP="00DD7DA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DD7DA8" w:rsidRDefault="00DD7DA8" w:rsidP="00DD7DA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D7DA8" w:rsidRDefault="00DD7DA8" w:rsidP="00DD7DA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D7DA8" w:rsidRDefault="00DD7DA8" w:rsidP="00DD7DA8">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D7DA8" w:rsidRDefault="00DD7DA8" w:rsidP="00DD7DA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D7DA8" w:rsidRDefault="00DD7DA8" w:rsidP="00DD7DA8">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D7DA8" w:rsidRDefault="00DD7DA8" w:rsidP="00DD7DA8">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D7DA8" w:rsidRDefault="00DD7DA8" w:rsidP="00DD7DA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DD7DA8" w:rsidRDefault="00DD7DA8" w:rsidP="00DD7DA8">
      <w:pPr>
        <w:jc w:val="both"/>
        <w:rPr>
          <w:rFonts w:ascii="Times New Roman" w:eastAsia="Times New Roman" w:hAnsi="Times New Roman" w:cs="Times New Roman"/>
          <w:sz w:val="24"/>
          <w:szCs w:val="24"/>
          <w:lang w:eastAsia="ru-RU"/>
        </w:rPr>
      </w:pPr>
    </w:p>
    <w:p w:rsidR="00DD7DA8" w:rsidRDefault="00DD7DA8" w:rsidP="00DD7DA8">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DD7DA8" w:rsidRDefault="00DD7DA8" w:rsidP="00DD7DA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DD7DA8" w:rsidRDefault="00DD7DA8" w:rsidP="00DD7DA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D7DA8" w:rsidRDefault="00DD7DA8" w:rsidP="00DD7DA8">
      <w:pPr>
        <w:shd w:val="clear" w:color="auto" w:fill="FFFFFF"/>
        <w:ind w:left="360"/>
        <w:jc w:val="center"/>
        <w:rPr>
          <w:rFonts w:ascii="Times New Roman" w:eastAsia="Times New Roman" w:hAnsi="Times New Roman" w:cs="Times New Roman"/>
          <w:b/>
          <w:sz w:val="24"/>
          <w:szCs w:val="24"/>
          <w:lang w:eastAsia="ru-RU"/>
        </w:rPr>
      </w:pPr>
    </w:p>
    <w:p w:rsidR="00DD7DA8" w:rsidRDefault="00DD7DA8" w:rsidP="00DD7DA8">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D7DA8" w:rsidRDefault="00DD7DA8" w:rsidP="00DD7DA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DD7DA8" w:rsidRDefault="00DD7DA8" w:rsidP="00DD7DA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DD7DA8" w:rsidRDefault="00DD7DA8" w:rsidP="00DD7DA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DD7DA8" w:rsidRDefault="00DD7DA8" w:rsidP="00DD7DA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D7DA8" w:rsidRDefault="00DD7DA8" w:rsidP="00DD7DA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DD7DA8" w:rsidRDefault="00DD7DA8" w:rsidP="00DD7DA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D7DA8" w:rsidRDefault="00DD7DA8" w:rsidP="00DD7DA8">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D7DA8" w:rsidRDefault="00DD7DA8" w:rsidP="00DD7DA8">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D7DA8" w:rsidRDefault="00DD7DA8" w:rsidP="00DD7DA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D7DA8" w:rsidRDefault="00DD7DA8" w:rsidP="00DD7DA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DD7DA8" w:rsidRDefault="00DD7DA8" w:rsidP="00DD7DA8">
      <w:pPr>
        <w:shd w:val="clear" w:color="auto" w:fill="FFFFFF"/>
        <w:jc w:val="both"/>
        <w:rPr>
          <w:rFonts w:ascii="Times New Roman" w:eastAsia="Times New Roman" w:hAnsi="Times New Roman" w:cs="Times New Roman"/>
          <w:sz w:val="24"/>
          <w:szCs w:val="24"/>
          <w:lang w:eastAsia="ru-RU"/>
        </w:rPr>
      </w:pPr>
    </w:p>
    <w:p w:rsidR="00DD7DA8" w:rsidRDefault="00DD7DA8" w:rsidP="00DD7DA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DD7DA8" w:rsidRDefault="00DD7DA8" w:rsidP="00DD7DA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D7DA8" w:rsidRDefault="00DD7DA8" w:rsidP="00DD7DA8">
      <w:pPr>
        <w:shd w:val="clear" w:color="auto" w:fill="FFFFFF"/>
        <w:jc w:val="center"/>
        <w:rPr>
          <w:rFonts w:ascii="Times New Roman" w:eastAsia="Times New Roman" w:hAnsi="Times New Roman" w:cs="Times New Roman"/>
          <w:b/>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D7DA8" w:rsidRDefault="00DD7DA8" w:rsidP="00DD7DA8">
      <w:pPr>
        <w:shd w:val="clear" w:color="auto" w:fill="FFFFFF"/>
        <w:rPr>
          <w:rFonts w:ascii="Times New Roman" w:eastAsia="Times New Roman" w:hAnsi="Times New Roman" w:cs="Times New Roman"/>
          <w:b/>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DD7DA8" w:rsidRDefault="00DD7DA8" w:rsidP="00DD7DA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DD7DA8" w:rsidRDefault="00DD7DA8" w:rsidP="00DD7DA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D7DA8" w:rsidRDefault="00DD7DA8" w:rsidP="00DD7DA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D7DA8" w:rsidRDefault="00DD7DA8" w:rsidP="00DD7DA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D7DA8" w:rsidRDefault="00DD7DA8" w:rsidP="00DD7DA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DD7DA8" w:rsidRDefault="00DD7DA8" w:rsidP="00DD7DA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DD7DA8" w:rsidRDefault="00DD7DA8" w:rsidP="00DD7DA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DD7DA8" w:rsidRDefault="00DD7DA8" w:rsidP="00DD7DA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D7DA8" w:rsidRDefault="00DD7DA8" w:rsidP="00DD7DA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DD7DA8" w:rsidRDefault="00DD7DA8" w:rsidP="00DD7DA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DD7DA8" w:rsidRDefault="00DD7DA8" w:rsidP="00DD7DA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DD7DA8" w:rsidRDefault="00DD7DA8" w:rsidP="00DD7DA8">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D7DA8" w:rsidRDefault="00DD7DA8" w:rsidP="00DD7DA8">
      <w:pPr>
        <w:autoSpaceDE w:val="0"/>
        <w:autoSpaceDN w:val="0"/>
        <w:adjustRightInd w:val="0"/>
        <w:ind w:firstLine="709"/>
        <w:jc w:val="both"/>
        <w:rPr>
          <w:rFonts w:ascii="Times New Roman" w:eastAsia="Times New Roman" w:hAnsi="Times New Roman" w:cs="Times New Roman"/>
          <w:sz w:val="24"/>
          <w:szCs w:val="24"/>
          <w:lang w:eastAsia="ru-RU"/>
        </w:rPr>
      </w:pPr>
    </w:p>
    <w:p w:rsidR="00DD7DA8" w:rsidRDefault="00DD7DA8" w:rsidP="00DD7DA8">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DD7DA8" w:rsidRDefault="00DD7DA8" w:rsidP="00DD7DA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D7DA8" w:rsidRDefault="00DD7DA8" w:rsidP="00DD7DA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D7DA8" w:rsidRDefault="00DD7DA8" w:rsidP="00DD7DA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D7DA8" w:rsidRDefault="00DD7DA8" w:rsidP="00DD7DA8">
      <w:pPr>
        <w:shd w:val="clear" w:color="auto" w:fill="FFFFFF"/>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D7DA8" w:rsidRDefault="00DD7DA8" w:rsidP="00DD7DA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D7DA8" w:rsidRDefault="00DD7DA8" w:rsidP="00DD7DA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D7DA8" w:rsidRDefault="00DD7DA8" w:rsidP="00DD7DA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D7DA8" w:rsidRDefault="00DD7DA8" w:rsidP="00DD7DA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D7DA8" w:rsidRDefault="00DD7DA8" w:rsidP="00DD7DA8">
      <w:pPr>
        <w:jc w:val="both"/>
        <w:rPr>
          <w:rFonts w:ascii="Times New Roman" w:eastAsia="Times New Roman" w:hAnsi="Times New Roman" w:cs="Times New Roman"/>
          <w:sz w:val="24"/>
          <w:szCs w:val="24"/>
          <w:lang w:eastAsia="ru-RU"/>
        </w:rPr>
      </w:pPr>
    </w:p>
    <w:p w:rsidR="00DD7DA8" w:rsidRDefault="00DD7DA8" w:rsidP="00DD7DA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D7DA8" w:rsidRDefault="00DD7DA8" w:rsidP="00DD7DA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D7DA8" w:rsidRDefault="00DD7DA8" w:rsidP="00DD7DA8">
      <w:pPr>
        <w:shd w:val="clear" w:color="auto" w:fill="FFFFFF"/>
        <w:rPr>
          <w:rFonts w:ascii="Times New Roman" w:eastAsia="Times New Roman" w:hAnsi="Times New Roman" w:cs="Times New Roman"/>
          <w:b/>
          <w:sz w:val="24"/>
          <w:szCs w:val="24"/>
          <w:lang w:eastAsia="ru-RU"/>
        </w:rPr>
      </w:pPr>
    </w:p>
    <w:p w:rsidR="00DD7DA8" w:rsidRDefault="00DD7DA8" w:rsidP="00DD7DA8">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DD7DA8" w:rsidRDefault="00DD7DA8" w:rsidP="00DD7DA8">
      <w:pPr>
        <w:jc w:val="center"/>
        <w:rPr>
          <w:rFonts w:ascii="Times New Roman" w:hAnsi="Times New Roman" w:cs="Times New Roman"/>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147AA"/>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D7DA8"/>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19670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E85F9-D517-4919-A2AB-680CF956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12871</Words>
  <Characters>73369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13</cp:revision>
  <cp:lastPrinted>2016-04-07T06:36:00Z</cp:lastPrinted>
  <dcterms:created xsi:type="dcterms:W3CDTF">2015-12-22T17:03:00Z</dcterms:created>
  <dcterms:modified xsi:type="dcterms:W3CDTF">2016-04-07T09:03:00Z</dcterms:modified>
</cp:coreProperties>
</file>