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806741">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13D98">
              <w:rPr>
                <w:color w:val="1F497D" w:themeColor="text2"/>
                <w:sz w:val="24"/>
                <w:szCs w:val="24"/>
              </w:rPr>
              <w:t>Г</w:t>
            </w:r>
            <w:r w:rsidRPr="0071307A">
              <w:rPr>
                <w:color w:val="1F497D" w:themeColor="text2"/>
                <w:sz w:val="24"/>
                <w:szCs w:val="24"/>
              </w:rPr>
              <w:t xml:space="preserve">ородской округ город  </w:t>
            </w:r>
            <w:r w:rsidR="00111B8B">
              <w:rPr>
                <w:color w:val="1F497D" w:themeColor="text2"/>
                <w:sz w:val="24"/>
                <w:szCs w:val="24"/>
              </w:rPr>
              <w:t>Нефтекамск</w:t>
            </w:r>
            <w:r w:rsidRPr="0071307A">
              <w:rPr>
                <w:color w:val="1F497D" w:themeColor="text2"/>
                <w:sz w:val="24"/>
                <w:szCs w:val="24"/>
              </w:rPr>
              <w:t xml:space="preserve">, </w:t>
            </w:r>
            <w:r w:rsidR="00806741">
              <w:rPr>
                <w:color w:val="1F497D" w:themeColor="text2"/>
                <w:sz w:val="24"/>
                <w:szCs w:val="24"/>
              </w:rPr>
              <w:t xml:space="preserve">ул. </w:t>
            </w:r>
            <w:proofErr w:type="gramStart"/>
            <w:r w:rsidR="00806741">
              <w:rPr>
                <w:color w:val="1F497D" w:themeColor="text2"/>
                <w:sz w:val="24"/>
                <w:szCs w:val="24"/>
              </w:rPr>
              <w:t>Дорожная</w:t>
            </w:r>
            <w:proofErr w:type="gramEnd"/>
            <w:r w:rsidR="00806741">
              <w:rPr>
                <w:color w:val="1F497D" w:themeColor="text2"/>
                <w:sz w:val="24"/>
                <w:szCs w:val="24"/>
              </w:rPr>
              <w:t>, д. 27</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806741">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806741" w:rsidP="007F3804">
            <w:pPr>
              <w:jc w:val="center"/>
              <w:rPr>
                <w:rFonts w:ascii="Times New Roman" w:eastAsia="Calibri" w:hAnsi="Times New Roman" w:cs="Times New Roman"/>
                <w:sz w:val="24"/>
                <w:szCs w:val="24"/>
              </w:rPr>
            </w:pPr>
            <w:r w:rsidRPr="00806741">
              <w:rPr>
                <w:rFonts w:ascii="Times New Roman" w:hAnsi="Times New Roman" w:cs="Times New Roman"/>
                <w:color w:val="1F497D" w:themeColor="text2"/>
                <w:sz w:val="24"/>
                <w:szCs w:val="24"/>
              </w:rPr>
              <w:t xml:space="preserve">Городской округ город  Нефтекамск, ул. </w:t>
            </w:r>
            <w:proofErr w:type="gramStart"/>
            <w:r w:rsidRPr="00806741">
              <w:rPr>
                <w:rFonts w:ascii="Times New Roman" w:hAnsi="Times New Roman" w:cs="Times New Roman"/>
                <w:color w:val="1F497D" w:themeColor="text2"/>
                <w:sz w:val="24"/>
                <w:szCs w:val="24"/>
              </w:rPr>
              <w:t>Дорожная</w:t>
            </w:r>
            <w:proofErr w:type="gramEnd"/>
            <w:r w:rsidRPr="00806741">
              <w:rPr>
                <w:rFonts w:ascii="Times New Roman" w:hAnsi="Times New Roman" w:cs="Times New Roman"/>
                <w:color w:val="1F497D" w:themeColor="text2"/>
                <w:sz w:val="24"/>
                <w:szCs w:val="24"/>
              </w:rPr>
              <w:t>, д. 27</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684B4D" w:rsidP="001114B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Три</w:t>
            </w:r>
            <w:bookmarkStart w:id="3" w:name="_GoBack"/>
            <w:bookmarkEnd w:id="3"/>
            <w:r w:rsidR="00032FB6" w:rsidRPr="002121B7">
              <w:rPr>
                <w:rFonts w:ascii="Times New Roman" w:hAnsi="Times New Roman" w:cs="Times New Roman"/>
                <w:color w:val="1F497D" w:themeColor="text2"/>
                <w:sz w:val="24"/>
                <w:szCs w:val="24"/>
              </w:rPr>
              <w:t xml:space="preserve"> 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806741" w:rsidP="000428A5">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3 480 000</w:t>
            </w:r>
            <w:r w:rsidR="007F3804">
              <w:rPr>
                <w:rFonts w:ascii="Times New Roman" w:hAnsi="Times New Roman" w:cs="Times New Roman"/>
                <w:color w:val="1F497D" w:themeColor="text2"/>
                <w:sz w:val="24"/>
                <w:szCs w:val="24"/>
              </w:rPr>
              <w:t>,00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A553EE"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216-41-13</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D62C8E">
            <w:pPr>
              <w:rPr>
                <w:rFonts w:ascii="Times New Roman" w:eastAsia="Calibri" w:hAnsi="Times New Roman" w:cs="Times New Roman"/>
                <w:sz w:val="24"/>
                <w:szCs w:val="24"/>
              </w:rPr>
            </w:pPr>
            <w:r>
              <w:rPr>
                <w:rFonts w:ascii="Times New Roman" w:hAnsi="Times New Roman" w:cs="Times New Roman"/>
                <w:color w:val="1F497D" w:themeColor="text2"/>
                <w:sz w:val="24"/>
                <w:szCs w:val="24"/>
              </w:rPr>
              <w:t>16.03</w:t>
            </w:r>
            <w:r w:rsidR="00032FB6"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14:00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23</w:t>
            </w:r>
            <w:r w:rsidRPr="00D62C8E">
              <w:rPr>
                <w:rFonts w:ascii="Times New Roman" w:hAnsi="Times New Roman" w:cs="Times New Roman"/>
                <w:color w:val="1F497D" w:themeColor="text2"/>
                <w:sz w:val="24"/>
                <w:szCs w:val="24"/>
              </w:rPr>
              <w:t>.03.2015 года с 14:00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684B4D"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1A597C">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F40190" w:rsidRDefault="00806741" w:rsidP="00032FB6">
      <w:pPr>
        <w:jc w:val="center"/>
        <w:rPr>
          <w:rFonts w:ascii="Times New Roman" w:hAnsi="Times New Roman" w:cs="Times New Roman"/>
          <w:sz w:val="24"/>
          <w:szCs w:val="24"/>
        </w:rPr>
      </w:pPr>
      <w:r w:rsidRPr="00806741">
        <w:rPr>
          <w:rFonts w:ascii="Times New Roman" w:hAnsi="Times New Roman" w:cs="Times New Roman"/>
          <w:color w:val="1F497D" w:themeColor="text2"/>
          <w:sz w:val="28"/>
          <w:szCs w:val="28"/>
        </w:rPr>
        <w:t xml:space="preserve">Городской округ город  Нефтекамск, ул. </w:t>
      </w:r>
      <w:proofErr w:type="gramStart"/>
      <w:r w:rsidRPr="00806741">
        <w:rPr>
          <w:rFonts w:ascii="Times New Roman" w:hAnsi="Times New Roman" w:cs="Times New Roman"/>
          <w:color w:val="1F497D" w:themeColor="text2"/>
          <w:sz w:val="28"/>
          <w:szCs w:val="28"/>
        </w:rPr>
        <w:t>Дорожная</w:t>
      </w:r>
      <w:proofErr w:type="gramEnd"/>
      <w:r w:rsidRPr="00806741">
        <w:rPr>
          <w:rFonts w:ascii="Times New Roman" w:hAnsi="Times New Roman" w:cs="Times New Roman"/>
          <w:color w:val="1F497D" w:themeColor="text2"/>
          <w:sz w:val="28"/>
          <w:szCs w:val="28"/>
        </w:rPr>
        <w:t>, д. 27</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774886" w:rsidRPr="00FB5DA5" w:rsidRDefault="00774886" w:rsidP="00D52635">
            <w:pPr>
              <w:autoSpaceDE w:val="0"/>
              <w:autoSpaceDN w:val="0"/>
              <w:adjustRightInd w:val="0"/>
              <w:ind w:firstLine="540"/>
              <w:jc w:val="both"/>
            </w:pPr>
            <w:r>
              <w:rPr>
                <w:rFonts w:ascii="Times New Roman" w:hAnsi="Times New Roman" w:cs="Times New Roman"/>
                <w:sz w:val="24"/>
                <w:szCs w:val="24"/>
              </w:rPr>
              <w:t xml:space="preserve">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ричиненный по его вине </w:t>
            </w:r>
            <w:r w:rsidR="00566D03">
              <w:rPr>
                <w:rFonts w:ascii="Times New Roman" w:hAnsi="Times New Roman" w:cs="Times New Roman"/>
                <w:sz w:val="24"/>
                <w:szCs w:val="24"/>
              </w:rPr>
              <w:t>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855027" w:rsidRPr="004E40BB" w:rsidRDefault="006E3591" w:rsidP="006E3591">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ричиненный по его вине 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r w:rsidR="00855027"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43D74" w:rsidRDefault="00543D74" w:rsidP="005405AA">
      <w:pPr>
        <w:jc w:val="center"/>
        <w:rPr>
          <w:rFonts w:ascii="Times New Roman" w:hAnsi="Times New Roman" w:cs="Times New Roman"/>
          <w:sz w:val="24"/>
          <w:szCs w:val="24"/>
        </w:rPr>
      </w:pPr>
    </w:p>
    <w:p w:rsidR="002F2FFA" w:rsidRPr="002F2FFA" w:rsidRDefault="002F2FFA" w:rsidP="002F2FFA">
      <w:pPr>
        <w:jc w:val="center"/>
        <w:rPr>
          <w:rFonts w:ascii="Times New Roman" w:hAnsi="Times New Roman" w:cs="Times New Roman"/>
          <w:b/>
          <w:sz w:val="24"/>
          <w:szCs w:val="24"/>
        </w:rPr>
      </w:pPr>
      <w:r w:rsidRPr="002F2FFA">
        <w:rPr>
          <w:rFonts w:ascii="Times New Roman" w:hAnsi="Times New Roman" w:cs="Times New Roman"/>
          <w:b/>
          <w:sz w:val="24"/>
          <w:szCs w:val="24"/>
        </w:rPr>
        <w:t>ТЕХНИЧЕСКОЕ ЗАДАНИЕ</w:t>
      </w:r>
    </w:p>
    <w:p w:rsidR="002F2FFA" w:rsidRPr="002F2FFA" w:rsidRDefault="002F2FFA" w:rsidP="002F2FFA">
      <w:pPr>
        <w:jc w:val="center"/>
        <w:rPr>
          <w:rFonts w:ascii="Times New Roman" w:hAnsi="Times New Roman" w:cs="Times New Roman"/>
          <w:sz w:val="24"/>
          <w:szCs w:val="24"/>
        </w:rPr>
      </w:pPr>
      <w:r w:rsidRPr="002F2FFA">
        <w:rPr>
          <w:rFonts w:ascii="Times New Roman" w:hAnsi="Times New Roman" w:cs="Times New Roman"/>
          <w:b/>
          <w:sz w:val="24"/>
          <w:szCs w:val="24"/>
        </w:rPr>
        <w:t>(</w:t>
      </w:r>
      <w:r w:rsidRPr="002F2FFA">
        <w:rPr>
          <w:rFonts w:ascii="Times New Roman" w:hAnsi="Times New Roman" w:cs="Times New Roman"/>
          <w:sz w:val="24"/>
          <w:szCs w:val="24"/>
        </w:rPr>
        <w:t>капитальный ремонт крыши)</w:t>
      </w:r>
    </w:p>
    <w:p w:rsidR="002F2FFA" w:rsidRPr="002F2FFA" w:rsidRDefault="002F2FFA" w:rsidP="002F2FFA">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9"/>
        <w:gridCol w:w="5309"/>
      </w:tblGrid>
      <w:tr w:rsidR="002F2FFA" w:rsidRPr="002F2FFA" w:rsidTr="00EE1B35">
        <w:tc>
          <w:tcPr>
            <w:tcW w:w="4916"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Наименование объекта</w:t>
            </w:r>
          </w:p>
        </w:tc>
        <w:tc>
          <w:tcPr>
            <w:tcW w:w="5398"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Капитальный ремонт многоквартирного дома по адресу: Городской округ, город Нефтекамск, </w:t>
            </w:r>
            <w:proofErr w:type="spellStart"/>
            <w:r w:rsidRPr="002F2FFA">
              <w:rPr>
                <w:rFonts w:ascii="Times New Roman" w:hAnsi="Times New Roman" w:cs="Times New Roman"/>
                <w:sz w:val="24"/>
                <w:szCs w:val="24"/>
              </w:rPr>
              <w:t>ул</w:t>
            </w:r>
            <w:proofErr w:type="gramStart"/>
            <w:r w:rsidRPr="002F2FFA">
              <w:rPr>
                <w:rFonts w:ascii="Times New Roman" w:hAnsi="Times New Roman" w:cs="Times New Roman"/>
                <w:sz w:val="24"/>
                <w:szCs w:val="24"/>
              </w:rPr>
              <w:t>.Д</w:t>
            </w:r>
            <w:proofErr w:type="gramEnd"/>
            <w:r w:rsidRPr="002F2FFA">
              <w:rPr>
                <w:rFonts w:ascii="Times New Roman" w:hAnsi="Times New Roman" w:cs="Times New Roman"/>
                <w:sz w:val="24"/>
                <w:szCs w:val="24"/>
              </w:rPr>
              <w:t>орожная</w:t>
            </w:r>
            <w:proofErr w:type="spellEnd"/>
            <w:r w:rsidRPr="002F2FFA">
              <w:rPr>
                <w:rFonts w:ascii="Times New Roman" w:hAnsi="Times New Roman" w:cs="Times New Roman"/>
                <w:sz w:val="24"/>
                <w:szCs w:val="24"/>
              </w:rPr>
              <w:t>, д.27</w:t>
            </w:r>
          </w:p>
        </w:tc>
      </w:tr>
      <w:tr w:rsidR="002F2FFA" w:rsidRPr="002F2FFA" w:rsidTr="00EE1B35">
        <w:tc>
          <w:tcPr>
            <w:tcW w:w="4916"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1. Основание для капитального ремонта крыши</w:t>
            </w:r>
          </w:p>
        </w:tc>
        <w:tc>
          <w:tcPr>
            <w:tcW w:w="5398"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Проект краткосрочного </w:t>
            </w:r>
            <w:proofErr w:type="gramStart"/>
            <w:r w:rsidRPr="002F2FFA">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2F2FFA">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2F2FFA" w:rsidRPr="002F2FFA" w:rsidTr="00EE1B35">
        <w:tc>
          <w:tcPr>
            <w:tcW w:w="4916"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2. Заказчик</w:t>
            </w:r>
          </w:p>
        </w:tc>
        <w:tc>
          <w:tcPr>
            <w:tcW w:w="5398"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2F2FFA" w:rsidRPr="002F2FFA" w:rsidTr="00EE1B35">
        <w:tc>
          <w:tcPr>
            <w:tcW w:w="4916"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3. Вид строительства</w:t>
            </w:r>
          </w:p>
        </w:tc>
        <w:tc>
          <w:tcPr>
            <w:tcW w:w="5398"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Капитальный ремонт</w:t>
            </w:r>
          </w:p>
        </w:tc>
      </w:tr>
      <w:tr w:rsidR="002F2FFA" w:rsidRPr="002F2FFA" w:rsidTr="00EE1B35">
        <w:tc>
          <w:tcPr>
            <w:tcW w:w="4916" w:type="dxa"/>
            <w:tcBorders>
              <w:bottom w:val="nil"/>
            </w:tcBorders>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4. Техническая характеристика здания</w:t>
            </w:r>
          </w:p>
        </w:tc>
        <w:tc>
          <w:tcPr>
            <w:tcW w:w="5398" w:type="dxa"/>
            <w:tcBorders>
              <w:bottom w:val="nil"/>
            </w:tcBorders>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Количество этажей – 5</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Количество квартир – 70</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Стены – кирпичные</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Кровля – шифер</w:t>
            </w:r>
          </w:p>
        </w:tc>
      </w:tr>
      <w:tr w:rsidR="002F2FFA" w:rsidRPr="002F2FFA" w:rsidTr="00EE1B35">
        <w:tc>
          <w:tcPr>
            <w:tcW w:w="4916" w:type="dxa"/>
          </w:tcPr>
          <w:p w:rsidR="002F2FFA" w:rsidRPr="002F2FFA" w:rsidRDefault="002F2FFA" w:rsidP="00A54972">
            <w:pPr>
              <w:rPr>
                <w:rFonts w:ascii="Times New Roman" w:hAnsi="Times New Roman" w:cs="Times New Roman"/>
                <w:sz w:val="24"/>
                <w:szCs w:val="24"/>
              </w:rPr>
            </w:pP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5. Состав выполняемых работ и дополнительные требования</w:t>
            </w:r>
          </w:p>
        </w:tc>
        <w:tc>
          <w:tcPr>
            <w:tcW w:w="5398"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Ремонт крыши:</w:t>
            </w:r>
          </w:p>
          <w:p w:rsidR="002F2FFA" w:rsidRPr="002F2FFA" w:rsidRDefault="002F2FFA" w:rsidP="00A54972">
            <w:pPr>
              <w:rPr>
                <w:rFonts w:ascii="Times New Roman" w:hAnsi="Times New Roman" w:cs="Times New Roman"/>
                <w:sz w:val="24"/>
                <w:szCs w:val="24"/>
              </w:rPr>
            </w:pPr>
            <w:proofErr w:type="gramStart"/>
            <w:r w:rsidRPr="002F2FFA">
              <w:rPr>
                <w:rFonts w:ascii="Times New Roman" w:hAnsi="Times New Roman" w:cs="Times New Roman"/>
                <w:sz w:val="24"/>
                <w:szCs w:val="24"/>
              </w:rPr>
              <w:t>Скатная</w:t>
            </w:r>
            <w:proofErr w:type="gramEnd"/>
            <w:r w:rsidRPr="002F2FFA">
              <w:rPr>
                <w:rFonts w:ascii="Times New Roman" w:hAnsi="Times New Roman" w:cs="Times New Roman"/>
                <w:sz w:val="24"/>
                <w:szCs w:val="24"/>
              </w:rPr>
              <w:t xml:space="preserve"> из волнистых асбестоцементных листов:</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демонтаж покрытий кровель из волнистых или полуволнистых асбестоцементных листов; </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устройство подстилающего слоя из рулонных материалов (из пленки пароизоляционной);</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смена обрешетки сплошным настилом из досок из обрезной доски толщиной 30 мм хвойных пород под карнизные свесы;</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устройство покрытия кровли на окрашенный профилированный лист НС 35 – 1 000 – 0,7 с устройством примыканий;</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крепить профилированный лист к деревянным брускам обрешетки </w:t>
            </w:r>
            <w:proofErr w:type="spellStart"/>
            <w:r w:rsidRPr="002F2FFA">
              <w:rPr>
                <w:rFonts w:ascii="Times New Roman" w:hAnsi="Times New Roman" w:cs="Times New Roman"/>
                <w:sz w:val="24"/>
                <w:szCs w:val="24"/>
              </w:rPr>
              <w:t>саморезами</w:t>
            </w:r>
            <w:proofErr w:type="spellEnd"/>
            <w:r w:rsidRPr="002F2FFA">
              <w:rPr>
                <w:rFonts w:ascii="Times New Roman" w:hAnsi="Times New Roman" w:cs="Times New Roman"/>
                <w:sz w:val="24"/>
                <w:szCs w:val="24"/>
              </w:rPr>
              <w:t xml:space="preserve"> с уплотнителями из резины;</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установку начинать с монтажа карнизной планки и ее крепления несколькими </w:t>
            </w:r>
            <w:proofErr w:type="spellStart"/>
            <w:r w:rsidRPr="002F2FFA">
              <w:rPr>
                <w:rFonts w:ascii="Times New Roman" w:hAnsi="Times New Roman" w:cs="Times New Roman"/>
                <w:sz w:val="24"/>
                <w:szCs w:val="24"/>
              </w:rPr>
              <w:t>саморезами</w:t>
            </w:r>
            <w:proofErr w:type="spellEnd"/>
            <w:r w:rsidRPr="002F2FFA">
              <w:rPr>
                <w:rFonts w:ascii="Times New Roman" w:hAnsi="Times New Roman" w:cs="Times New Roman"/>
                <w:sz w:val="24"/>
                <w:szCs w:val="24"/>
              </w:rPr>
              <w:t xml:space="preserve">, между кровельным листом и карнизной планкой вставить </w:t>
            </w:r>
            <w:proofErr w:type="spellStart"/>
            <w:r w:rsidRPr="002F2FFA">
              <w:rPr>
                <w:rFonts w:ascii="Times New Roman" w:hAnsi="Times New Roman" w:cs="Times New Roman"/>
                <w:sz w:val="24"/>
                <w:szCs w:val="24"/>
              </w:rPr>
              <w:t>профилевидный</w:t>
            </w:r>
            <w:proofErr w:type="spellEnd"/>
            <w:r w:rsidRPr="002F2FFA">
              <w:rPr>
                <w:rFonts w:ascii="Times New Roman" w:hAnsi="Times New Roman" w:cs="Times New Roman"/>
                <w:sz w:val="24"/>
                <w:szCs w:val="24"/>
              </w:rPr>
              <w:t xml:space="preserve"> уплотнитель;</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все стыки профилированных листов герметизировать </w:t>
            </w:r>
            <w:proofErr w:type="gramStart"/>
            <w:r w:rsidRPr="002F2FFA">
              <w:rPr>
                <w:rFonts w:ascii="Times New Roman" w:hAnsi="Times New Roman" w:cs="Times New Roman"/>
                <w:sz w:val="24"/>
                <w:szCs w:val="24"/>
              </w:rPr>
              <w:t>силиконовым</w:t>
            </w:r>
            <w:proofErr w:type="gramEnd"/>
            <w:r w:rsidRPr="002F2FFA">
              <w:rPr>
                <w:rFonts w:ascii="Times New Roman" w:hAnsi="Times New Roman" w:cs="Times New Roman"/>
                <w:sz w:val="24"/>
                <w:szCs w:val="24"/>
              </w:rPr>
              <w:t xml:space="preserve"> </w:t>
            </w:r>
            <w:proofErr w:type="spellStart"/>
            <w:r w:rsidRPr="002F2FFA">
              <w:rPr>
                <w:rFonts w:ascii="Times New Roman" w:hAnsi="Times New Roman" w:cs="Times New Roman"/>
                <w:sz w:val="24"/>
                <w:szCs w:val="24"/>
              </w:rPr>
              <w:t>герметиком</w:t>
            </w:r>
            <w:proofErr w:type="spellEnd"/>
            <w:r w:rsidRPr="002F2FFA">
              <w:rPr>
                <w:rFonts w:ascii="Times New Roman" w:hAnsi="Times New Roman" w:cs="Times New Roman"/>
                <w:sz w:val="24"/>
                <w:szCs w:val="24"/>
              </w:rPr>
              <w:t>;</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частичное устройство и замена разряженной обрешетки;</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ремонт и замена деревянных конструкций (стропильных ног, </w:t>
            </w:r>
            <w:proofErr w:type="spellStart"/>
            <w:r w:rsidRPr="002F2FFA">
              <w:rPr>
                <w:rFonts w:ascii="Times New Roman" w:hAnsi="Times New Roman" w:cs="Times New Roman"/>
                <w:sz w:val="24"/>
                <w:szCs w:val="24"/>
              </w:rPr>
              <w:t>мауэрлатов</w:t>
            </w:r>
            <w:proofErr w:type="spellEnd"/>
            <w:r w:rsidRPr="002F2FFA">
              <w:rPr>
                <w:rFonts w:ascii="Times New Roman" w:hAnsi="Times New Roman" w:cs="Times New Roman"/>
                <w:sz w:val="24"/>
                <w:szCs w:val="24"/>
              </w:rPr>
              <w:t xml:space="preserve"> и т.д.);</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замена слуховых окон; </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устройство ходов и переходных мостиков согласно СНиП; </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устройство трапов шириной 0,6 м по периметру чердачного помещения и подходов к слуховым окнам;</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устройство деревянных лестниц к слуховым окнам;</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lastRenderedPageBreak/>
              <w:t xml:space="preserve">- устройство ограждения кровли высотой </w:t>
            </w:r>
            <w:smartTag w:uri="urn:schemas-microsoft-com:office:smarttags" w:element="metricconverter">
              <w:smartTagPr>
                <w:attr w:name="ProductID" w:val="1,2 м"/>
              </w:smartTagPr>
              <w:r w:rsidRPr="002F2FFA">
                <w:rPr>
                  <w:rFonts w:ascii="Times New Roman" w:hAnsi="Times New Roman" w:cs="Times New Roman"/>
                  <w:sz w:val="24"/>
                  <w:szCs w:val="24"/>
                </w:rPr>
                <w:t>1,2 м</w:t>
              </w:r>
            </w:smartTag>
            <w:r w:rsidRPr="002F2FFA">
              <w:rPr>
                <w:rFonts w:ascii="Times New Roman" w:hAnsi="Times New Roman" w:cs="Times New Roman"/>
                <w:sz w:val="24"/>
                <w:szCs w:val="24"/>
              </w:rPr>
              <w:t>;</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демонтаж и устройство вновь смонтированных водосточных труб диаметром </w:t>
            </w:r>
            <w:smartTag w:uri="urn:schemas-microsoft-com:office:smarttags" w:element="metricconverter">
              <w:smartTagPr>
                <w:attr w:name="ProductID" w:val="140 мм"/>
              </w:smartTagPr>
              <w:r w:rsidRPr="002F2FFA">
                <w:rPr>
                  <w:rFonts w:ascii="Times New Roman" w:hAnsi="Times New Roman" w:cs="Times New Roman"/>
                  <w:sz w:val="24"/>
                  <w:szCs w:val="24"/>
                </w:rPr>
                <w:t>140 мм</w:t>
              </w:r>
            </w:smartTag>
            <w:r w:rsidRPr="002F2FFA">
              <w:rPr>
                <w:rFonts w:ascii="Times New Roman" w:hAnsi="Times New Roman" w:cs="Times New Roman"/>
                <w:sz w:val="24"/>
                <w:szCs w:val="24"/>
              </w:rPr>
              <w:t xml:space="preserve"> из оцинкованной кровельной стали;</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демонтаж карнизных свесов и настенных желобов;</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устройство настенных желобов из стали угловой равнополочной 63х63мм;</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утепление чердачного перекрытия (теплоизоляция) - произвести теплотехнический расчёт наружных ограждающих конструкций для установления необходимости внешнего утепления и номинальной толщины утеплителя; </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устройство мелких покрытий (свесов, коньков, дефлекторов) из листовой оцинкованной стали, устройство коньков не менее </w:t>
            </w:r>
            <w:smartTag w:uri="urn:schemas-microsoft-com:office:smarttags" w:element="metricconverter">
              <w:smartTagPr>
                <w:attr w:name="ProductID" w:val="500 мм"/>
              </w:smartTagPr>
              <w:r w:rsidRPr="002F2FFA">
                <w:rPr>
                  <w:rFonts w:ascii="Times New Roman" w:hAnsi="Times New Roman" w:cs="Times New Roman"/>
                  <w:sz w:val="24"/>
                  <w:szCs w:val="24"/>
                </w:rPr>
                <w:t>500 мм</w:t>
              </w:r>
            </w:smartTag>
            <w:r w:rsidRPr="002F2FFA">
              <w:rPr>
                <w:rFonts w:ascii="Times New Roman" w:hAnsi="Times New Roman" w:cs="Times New Roman"/>
                <w:sz w:val="24"/>
                <w:szCs w:val="24"/>
              </w:rPr>
              <w:t xml:space="preserve"> на обе стороны;</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обшивка карнизных свесов;</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ремонт кладки </w:t>
            </w:r>
            <w:proofErr w:type="spellStart"/>
            <w:r w:rsidRPr="002F2FFA">
              <w:rPr>
                <w:rFonts w:ascii="Times New Roman" w:hAnsi="Times New Roman" w:cs="Times New Roman"/>
                <w:sz w:val="24"/>
                <w:szCs w:val="24"/>
              </w:rPr>
              <w:t>вентканалов</w:t>
            </w:r>
            <w:proofErr w:type="spellEnd"/>
            <w:r w:rsidRPr="002F2FFA">
              <w:rPr>
                <w:rFonts w:ascii="Times New Roman" w:hAnsi="Times New Roman" w:cs="Times New Roman"/>
                <w:sz w:val="24"/>
                <w:szCs w:val="24"/>
              </w:rPr>
              <w:t xml:space="preserve">, обшивка </w:t>
            </w:r>
            <w:proofErr w:type="spellStart"/>
            <w:r w:rsidRPr="002F2FFA">
              <w:rPr>
                <w:rFonts w:ascii="Times New Roman" w:hAnsi="Times New Roman" w:cs="Times New Roman"/>
                <w:sz w:val="24"/>
                <w:szCs w:val="24"/>
              </w:rPr>
              <w:t>вентблоков</w:t>
            </w:r>
            <w:proofErr w:type="spellEnd"/>
            <w:r w:rsidRPr="002F2FFA">
              <w:rPr>
                <w:rFonts w:ascii="Times New Roman" w:hAnsi="Times New Roman" w:cs="Times New Roman"/>
                <w:sz w:val="24"/>
                <w:szCs w:val="24"/>
              </w:rPr>
              <w:t xml:space="preserve"> и </w:t>
            </w:r>
            <w:proofErr w:type="spellStart"/>
            <w:r w:rsidRPr="002F2FFA">
              <w:rPr>
                <w:rFonts w:ascii="Times New Roman" w:hAnsi="Times New Roman" w:cs="Times New Roman"/>
                <w:sz w:val="24"/>
                <w:szCs w:val="24"/>
              </w:rPr>
              <w:t>вентшахт</w:t>
            </w:r>
            <w:proofErr w:type="spellEnd"/>
            <w:r w:rsidRPr="002F2FFA">
              <w:rPr>
                <w:rFonts w:ascii="Times New Roman" w:hAnsi="Times New Roman" w:cs="Times New Roman"/>
                <w:sz w:val="24"/>
                <w:szCs w:val="24"/>
              </w:rPr>
              <w:t xml:space="preserve"> окрашенной кровельной сталью;</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устройство дефлекторов и замена зонтов;</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установка противопожарных сертифицированных люков выхода на чердак;</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устройство страховочных креплений;</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w:t>
            </w:r>
            <w:proofErr w:type="spellStart"/>
            <w:r w:rsidRPr="002F2FFA">
              <w:rPr>
                <w:rFonts w:ascii="Times New Roman" w:hAnsi="Times New Roman" w:cs="Times New Roman"/>
                <w:sz w:val="24"/>
                <w:szCs w:val="24"/>
              </w:rPr>
              <w:t>антисептирование</w:t>
            </w:r>
            <w:proofErr w:type="spellEnd"/>
            <w:r w:rsidRPr="002F2FFA">
              <w:rPr>
                <w:rFonts w:ascii="Times New Roman" w:hAnsi="Times New Roman" w:cs="Times New Roman"/>
                <w:sz w:val="24"/>
                <w:szCs w:val="24"/>
              </w:rPr>
              <w:t xml:space="preserve"> и </w:t>
            </w:r>
            <w:proofErr w:type="spellStart"/>
            <w:r w:rsidRPr="002F2FFA">
              <w:rPr>
                <w:rFonts w:ascii="Times New Roman" w:hAnsi="Times New Roman" w:cs="Times New Roman"/>
                <w:sz w:val="24"/>
                <w:szCs w:val="24"/>
              </w:rPr>
              <w:t>антипирирование</w:t>
            </w:r>
            <w:proofErr w:type="spellEnd"/>
            <w:r w:rsidRPr="002F2FFA">
              <w:rPr>
                <w:rFonts w:ascii="Times New Roman" w:hAnsi="Times New Roman" w:cs="Times New Roman"/>
                <w:sz w:val="24"/>
                <w:szCs w:val="24"/>
              </w:rPr>
              <w:t xml:space="preserve"> деревянных конструкций;</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замена трубопровода канализации на полиэтиленовые трубы с выводом на крышу высотой 1 м и устройством обделок.</w:t>
            </w:r>
          </w:p>
        </w:tc>
      </w:tr>
      <w:tr w:rsidR="002F2FFA" w:rsidRPr="002F2FFA" w:rsidTr="00EE1B35">
        <w:tc>
          <w:tcPr>
            <w:tcW w:w="4916" w:type="dxa"/>
          </w:tcPr>
          <w:p w:rsidR="002F2FFA" w:rsidRPr="002F2FFA" w:rsidRDefault="002F2FFA" w:rsidP="00A54972">
            <w:pPr>
              <w:rPr>
                <w:rFonts w:ascii="Times New Roman" w:hAnsi="Times New Roman" w:cs="Times New Roman"/>
                <w:sz w:val="24"/>
                <w:szCs w:val="24"/>
              </w:rPr>
            </w:pP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6. Особые условия</w:t>
            </w:r>
          </w:p>
        </w:tc>
        <w:tc>
          <w:tcPr>
            <w:tcW w:w="5398"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акты выполненных огнезащитных работ.</w:t>
            </w:r>
          </w:p>
        </w:tc>
      </w:tr>
      <w:tr w:rsidR="002F2FFA" w:rsidRPr="002F2FFA" w:rsidTr="00EE1B35">
        <w:tc>
          <w:tcPr>
            <w:tcW w:w="4916" w:type="dxa"/>
          </w:tcPr>
          <w:p w:rsidR="002F2FFA" w:rsidRPr="002F2FFA" w:rsidRDefault="002F2FFA" w:rsidP="00A54972">
            <w:pPr>
              <w:rPr>
                <w:rFonts w:ascii="Times New Roman" w:hAnsi="Times New Roman" w:cs="Times New Roman"/>
                <w:sz w:val="24"/>
                <w:szCs w:val="24"/>
              </w:rPr>
            </w:pP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7. Исходные данные </w:t>
            </w:r>
          </w:p>
        </w:tc>
        <w:tc>
          <w:tcPr>
            <w:tcW w:w="5398"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Заказчик предоставляет технический паспорт многоквартирного дома </w:t>
            </w:r>
          </w:p>
        </w:tc>
      </w:tr>
    </w:tbl>
    <w:p w:rsidR="005405AA" w:rsidRPr="005405AA" w:rsidRDefault="005405AA" w:rsidP="005405AA">
      <w:pPr>
        <w:jc w:val="center"/>
        <w:rPr>
          <w:rFonts w:ascii="Times New Roman" w:hAnsi="Times New Roman" w:cs="Times New Roman"/>
          <w:sz w:val="24"/>
          <w:szCs w:val="24"/>
        </w:rPr>
      </w:pPr>
    </w:p>
    <w:p w:rsidR="005405AA" w:rsidRPr="00A54972" w:rsidRDefault="00A54972" w:rsidP="00A54972">
      <w:pPr>
        <w:ind w:firstLine="709"/>
        <w:rPr>
          <w:rFonts w:ascii="Times New Roman" w:hAnsi="Times New Roman" w:cs="Times New Roman"/>
          <w:sz w:val="24"/>
          <w:szCs w:val="24"/>
        </w:rPr>
      </w:pPr>
      <w:r w:rsidRPr="00A54972">
        <w:rPr>
          <w:rFonts w:ascii="Times New Roman" w:hAnsi="Times New Roman" w:cs="Times New Roman"/>
          <w:sz w:val="24"/>
          <w:szCs w:val="24"/>
        </w:rPr>
        <w:t>Требования к сроку и (или) объему предоставления гарантий качества работ:   3 года с момента подписания сторонами акта о приемке выполненных работ.</w:t>
      </w:r>
    </w:p>
    <w:p w:rsidR="004113C8" w:rsidRDefault="004113C8" w:rsidP="002537D3">
      <w:pPr>
        <w:jc w:val="center"/>
        <w:rPr>
          <w:rFonts w:ascii="Times New Roman" w:hAnsi="Times New Roman" w:cs="Times New Roman"/>
          <w:b/>
          <w:sz w:val="24"/>
          <w:szCs w:val="24"/>
        </w:rPr>
      </w:pPr>
    </w:p>
    <w:p w:rsidR="004113C8" w:rsidRDefault="004113C8" w:rsidP="002537D3">
      <w:pPr>
        <w:jc w:val="center"/>
        <w:rPr>
          <w:rFonts w:ascii="Times New Roman" w:hAnsi="Times New Roman" w:cs="Times New Roman"/>
          <w:b/>
          <w:sz w:val="24"/>
          <w:szCs w:val="24"/>
        </w:rPr>
      </w:pPr>
    </w:p>
    <w:p w:rsidR="00FD2C30" w:rsidRPr="00C55338" w:rsidRDefault="00271B28" w:rsidP="00C55338">
      <w:pPr>
        <w:jc w:val="center"/>
        <w:rPr>
          <w:b/>
        </w:rPr>
      </w:pPr>
      <w:r>
        <w:rPr>
          <w:b/>
        </w:rPr>
        <w:br w:type="page"/>
      </w:r>
      <w:r w:rsidR="00FD2C30">
        <w:rPr>
          <w:rFonts w:ascii="Times New Roman" w:hAnsi="Times New Roman" w:cs="Times New Roman"/>
          <w:sz w:val="24"/>
          <w:szCs w:val="24"/>
        </w:rPr>
        <w:lastRenderedPageBreak/>
        <w:t xml:space="preserve">РАЗДЕЛ </w:t>
      </w:r>
      <w:r w:rsidR="00FD2C30">
        <w:rPr>
          <w:rFonts w:ascii="Times New Roman" w:hAnsi="Times New Roman" w:cs="Times New Roman"/>
          <w:sz w:val="24"/>
          <w:szCs w:val="24"/>
          <w:lang w:val="en-US"/>
        </w:rPr>
        <w:t>V</w:t>
      </w:r>
      <w:r w:rsidR="00FD2C30">
        <w:rPr>
          <w:rFonts w:ascii="Times New Roman" w:hAnsi="Times New Roman" w:cs="Times New Roman"/>
          <w:sz w:val="24"/>
          <w:szCs w:val="24"/>
        </w:rPr>
        <w:t>. ПРОЕКТ ДОГОВОРА ПОДРЯДА</w:t>
      </w: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4113C8" w:rsidRPr="004113C8" w:rsidRDefault="004113C8" w:rsidP="00C55338">
      <w:pPr>
        <w:jc w:val="center"/>
        <w:rPr>
          <w:rFonts w:ascii="Times New Roman" w:hAnsi="Times New Roman" w:cs="Times New Roman"/>
          <w:sz w:val="24"/>
          <w:szCs w:val="24"/>
          <w:lang w:eastAsia="ru-RU"/>
        </w:rPr>
      </w:pPr>
      <w:r w:rsidRPr="004113C8">
        <w:rPr>
          <w:rFonts w:ascii="Times New Roman" w:hAnsi="Times New Roman" w:cs="Times New Roman"/>
          <w:sz w:val="24"/>
          <w:szCs w:val="24"/>
          <w:lang w:eastAsia="ru-RU"/>
        </w:rPr>
        <w:t xml:space="preserve">Д О Г О В О </w:t>
      </w:r>
      <w:proofErr w:type="gramStart"/>
      <w:r w:rsidRPr="004113C8">
        <w:rPr>
          <w:rFonts w:ascii="Times New Roman" w:hAnsi="Times New Roman" w:cs="Times New Roman"/>
          <w:sz w:val="24"/>
          <w:szCs w:val="24"/>
          <w:lang w:eastAsia="ru-RU"/>
        </w:rPr>
        <w:t>Р</w:t>
      </w:r>
      <w:proofErr w:type="gramEnd"/>
      <w:r w:rsidRPr="004113C8">
        <w:rPr>
          <w:rFonts w:ascii="Times New Roman" w:hAnsi="Times New Roman" w:cs="Times New Roman"/>
          <w:sz w:val="24"/>
          <w:szCs w:val="24"/>
          <w:lang w:eastAsia="ru-RU"/>
        </w:rPr>
        <w:t xml:space="preserve">  П О Д Р Я Д А  №______</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4113C8">
        <w:rPr>
          <w:rFonts w:ascii="Times New Roman" w:eastAsia="Times New Roman" w:hAnsi="Times New Roman" w:cs="Times New Roman"/>
          <w:sz w:val="24"/>
          <w:szCs w:val="24"/>
          <w:lang w:eastAsia="ru-RU"/>
        </w:rPr>
        <w:t xml:space="preserve">     «___»_________201_   г.</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ab/>
      </w:r>
      <w:proofErr w:type="gramStart"/>
      <w:r w:rsidRPr="004113C8">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 именуемый  в дальнейшем «Заказчик», в лице генерального директора Герасимова Бориса Павловича, действующего на основании Устава, с одной стороны,  и  ООО  «____________________», именуемое в дальнейшем «Подрядчик», в лице _____________________________________, действующего на основании Устава, с другой стороны, вместе именуемые «Стороны», заключили настоящий Договор подряда (далее именуемый – «Договор») о нижеследующем:</w:t>
      </w:r>
      <w:proofErr w:type="gramEnd"/>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numPr>
          <w:ilvl w:val="0"/>
          <w:numId w:val="36"/>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Предмет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4113C8">
        <w:rPr>
          <w:rFonts w:ascii="Times New Roman" w:eastAsia="Times New Roman" w:hAnsi="Times New Roman" w:cs="Times New Roman"/>
          <w:sz w:val="24"/>
          <w:szCs w:val="24"/>
          <w:lang w:eastAsia="ru-RU"/>
        </w:rPr>
        <w:t>кс стр</w:t>
      </w:r>
      <w:proofErr w:type="gramEnd"/>
      <w:r w:rsidRPr="004113C8">
        <w:rPr>
          <w:rFonts w:ascii="Times New Roman" w:eastAsia="Times New Roman" w:hAnsi="Times New Roman" w:cs="Times New Roman"/>
          <w:sz w:val="24"/>
          <w:szCs w:val="24"/>
          <w:lang w:eastAsia="ru-RU"/>
        </w:rPr>
        <w:t>оительно-монтажных работ по капитальному ремонту ______________________________________ (далее – Работы) в многоквартирном доме по адресу:__________________________ (далее - Объект), а Заказчик обязуется принять и оплатить выполненные Работы.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4113C8">
        <w:rPr>
          <w:rFonts w:ascii="Times New Roman" w:eastAsia="Times New Roman" w:hAnsi="Times New Roman" w:cs="Times New Roman"/>
          <w:sz w:val="24"/>
          <w:szCs w:val="24"/>
          <w:lang w:eastAsia="ru-RU"/>
        </w:rPr>
        <w:t>г</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4113C8" w:rsidRPr="004113C8" w:rsidTr="008108D3">
        <w:trPr>
          <w:trHeight w:val="180"/>
        </w:trPr>
        <w:tc>
          <w:tcPr>
            <w:tcW w:w="9720" w:type="dxa"/>
            <w:tcBorders>
              <w:bottom w:val="single" w:sz="4" w:space="0" w:color="FFFFFF"/>
            </w:tcBorders>
          </w:tcPr>
          <w:p w:rsidR="004113C8" w:rsidRPr="004113C8" w:rsidRDefault="004113C8" w:rsidP="004113C8">
            <w:pPr>
              <w:numPr>
                <w:ilvl w:val="0"/>
                <w:numId w:val="36"/>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Стоимость Договора</w:t>
            </w:r>
          </w:p>
        </w:tc>
      </w:tr>
    </w:tbl>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4113C8">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4113C8">
        <w:rPr>
          <w:rFonts w:ascii="Times New Roman" w:eastAsia="Times New Roman" w:hAnsi="Times New Roman" w:cs="Times New Roman"/>
          <w:sz w:val="24"/>
          <w:szCs w:val="24"/>
          <w:lang w:eastAsia="ru-RU"/>
        </w:rPr>
        <w:t>рублей, в том числе НДС _______________ руб.</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 xml:space="preserve">2.2. </w:t>
      </w:r>
      <w:r w:rsidRPr="004113C8">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4113C8">
        <w:rPr>
          <w:rFonts w:ascii="Times New Roman" w:eastAsia="Times New Roman" w:hAnsi="Times New Roman" w:cs="Times New Roman"/>
          <w:sz w:val="24"/>
          <w:szCs w:val="24"/>
          <w:lang w:eastAsia="ru-RU"/>
        </w:rPr>
        <w:t>предусмотренным</w:t>
      </w:r>
      <w:proofErr w:type="gramEnd"/>
      <w:r w:rsidRPr="004113C8">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3C8" w:rsidRPr="004113C8" w:rsidRDefault="004113C8" w:rsidP="004113C8">
      <w:pPr>
        <w:jc w:val="both"/>
        <w:rPr>
          <w:rFonts w:ascii="Times New Roman" w:eastAsia="Times New Roman" w:hAnsi="Times New Roman" w:cs="Times New Roman"/>
          <w:sz w:val="24"/>
          <w:szCs w:val="24"/>
          <w:lang w:eastAsia="ru-RU"/>
        </w:rPr>
      </w:pPr>
      <w:proofErr w:type="gramStart"/>
      <w:r w:rsidRPr="004113C8">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 xml:space="preserve">2.3. </w:t>
      </w:r>
      <w:r w:rsidRPr="004113C8">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numPr>
          <w:ilvl w:val="0"/>
          <w:numId w:val="35"/>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Срок выполнения Работ и срок действия Договора  </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 начать выполнение Работ не позднее  «   » </w:t>
      </w:r>
      <w:r w:rsidRPr="004113C8">
        <w:rPr>
          <w:rFonts w:ascii="Times New Roman" w:eastAsia="Times New Roman" w:hAnsi="Times New Roman" w:cs="Times New Roman"/>
          <w:bCs/>
          <w:sz w:val="24"/>
          <w:szCs w:val="24"/>
          <w:u w:val="single"/>
          <w:lang w:eastAsia="ru-RU"/>
        </w:rPr>
        <w:t xml:space="preserve">                        </w:t>
      </w:r>
      <w:r w:rsidRPr="004113C8">
        <w:rPr>
          <w:rFonts w:ascii="Times New Roman" w:eastAsia="Times New Roman" w:hAnsi="Times New Roman" w:cs="Times New Roman"/>
          <w:bCs/>
          <w:sz w:val="24"/>
          <w:szCs w:val="24"/>
          <w:lang w:eastAsia="ru-RU"/>
        </w:rPr>
        <w:t xml:space="preserve">     </w:t>
      </w:r>
      <w:proofErr w:type="gramStart"/>
      <w:r w:rsidRPr="004113C8">
        <w:rPr>
          <w:rFonts w:ascii="Times New Roman" w:eastAsia="Times New Roman" w:hAnsi="Times New Roman" w:cs="Times New Roman"/>
          <w:bCs/>
          <w:sz w:val="24"/>
          <w:szCs w:val="24"/>
          <w:lang w:eastAsia="ru-RU"/>
        </w:rPr>
        <w:t>г</w:t>
      </w:r>
      <w:proofErr w:type="gramEnd"/>
      <w:r w:rsidRPr="004113C8">
        <w:rPr>
          <w:rFonts w:ascii="Times New Roman" w:eastAsia="Times New Roman" w:hAnsi="Times New Roman" w:cs="Times New Roman"/>
          <w:bCs/>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 завершить выполнение Работ не позднее  «   » </w:t>
      </w:r>
      <w:r w:rsidRPr="004113C8">
        <w:rPr>
          <w:rFonts w:ascii="Times New Roman" w:eastAsia="Times New Roman" w:hAnsi="Times New Roman" w:cs="Times New Roman"/>
          <w:bCs/>
          <w:sz w:val="24"/>
          <w:szCs w:val="24"/>
          <w:u w:val="single"/>
          <w:lang w:eastAsia="ru-RU"/>
        </w:rPr>
        <w:t xml:space="preserve">                     </w:t>
      </w:r>
      <w:r w:rsidRPr="004113C8">
        <w:rPr>
          <w:rFonts w:ascii="Times New Roman" w:eastAsia="Times New Roman" w:hAnsi="Times New Roman" w:cs="Times New Roman"/>
          <w:bCs/>
          <w:sz w:val="24"/>
          <w:szCs w:val="24"/>
          <w:lang w:eastAsia="ru-RU"/>
        </w:rPr>
        <w:t xml:space="preserve">   </w:t>
      </w:r>
      <w:proofErr w:type="gramStart"/>
      <w:r w:rsidRPr="004113C8">
        <w:rPr>
          <w:rFonts w:ascii="Times New Roman" w:eastAsia="Times New Roman" w:hAnsi="Times New Roman" w:cs="Times New Roman"/>
          <w:bCs/>
          <w:sz w:val="24"/>
          <w:szCs w:val="24"/>
          <w:lang w:eastAsia="ru-RU"/>
        </w:rPr>
        <w:t>г</w:t>
      </w:r>
      <w:proofErr w:type="gramEnd"/>
      <w:r w:rsidRPr="004113C8">
        <w:rPr>
          <w:rFonts w:ascii="Times New Roman" w:eastAsia="Times New Roman" w:hAnsi="Times New Roman" w:cs="Times New Roman"/>
          <w:bCs/>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  Обеспечение Работ материалами и оборудованием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При этом</w:t>
      </w:r>
      <w:proofErr w:type="gramStart"/>
      <w:r w:rsidRPr="004113C8">
        <w:rPr>
          <w:rFonts w:ascii="Times New Roman" w:eastAsia="Times New Roman" w:hAnsi="Times New Roman" w:cs="Times New Roman"/>
          <w:sz w:val="24"/>
          <w:szCs w:val="24"/>
          <w:lang w:eastAsia="ru-RU"/>
        </w:rPr>
        <w:t>,</w:t>
      </w:r>
      <w:proofErr w:type="gramEnd"/>
      <w:r w:rsidRPr="004113C8">
        <w:rPr>
          <w:rFonts w:ascii="Times New Roman" w:eastAsia="Times New Roman" w:hAnsi="Times New Roman" w:cs="Times New Roman"/>
          <w:sz w:val="24"/>
          <w:szCs w:val="24"/>
          <w:lang w:eastAsia="ru-RU"/>
        </w:rPr>
        <w:t xml:space="preserve"> в случае </w:t>
      </w:r>
      <w:r w:rsidRPr="004113C8">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4113C8">
          <w:rPr>
            <w:rStyle w:val="afd"/>
            <w:rFonts w:ascii="Times New Roman" w:eastAsia="Times New Roman" w:hAnsi="Times New Roman" w:cs="Times New Roman"/>
            <w:bCs/>
            <w:sz w:val="24"/>
            <w:szCs w:val="24"/>
            <w:lang w:eastAsia="ru-RU"/>
          </w:rPr>
          <w:t>водоснабжение</w:t>
        </w:r>
      </w:hyperlink>
      <w:r w:rsidRPr="004113C8">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 Обязанности Сторон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 Подрядчик обязан: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3C8" w:rsidRPr="004113C8" w:rsidRDefault="004113C8" w:rsidP="004113C8">
      <w:pPr>
        <w:jc w:val="both"/>
        <w:rPr>
          <w:rFonts w:ascii="Times New Roman" w:eastAsia="Times New Roman" w:hAnsi="Times New Roman" w:cs="Times New Roman"/>
          <w:sz w:val="24"/>
          <w:szCs w:val="24"/>
          <w:lang w:eastAsia="ru-RU"/>
        </w:rPr>
      </w:pPr>
      <w:proofErr w:type="gramStart"/>
      <w:r w:rsidRPr="004113C8">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5.1.2. </w:t>
      </w:r>
      <w:proofErr w:type="gramStart"/>
      <w:r w:rsidRPr="004113C8">
        <w:rPr>
          <w:rFonts w:ascii="Times New Roman" w:eastAsia="Times New Roman" w:hAnsi="Times New Roman" w:cs="Times New Roman"/>
          <w:sz w:val="24"/>
          <w:szCs w:val="24"/>
          <w:lang w:eastAsia="ru-RU"/>
        </w:rPr>
        <w:t>Предоставить в течение трех календарных дней с момента подписания настоящего Договора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п. 10.3. настоящего Договора) Работ и страхования имущественных интересов, связанных со своей обязанностью в порядке, установленном гражданским законодательством РФ, возместить вред (ущерб), причиненный по его вине или вине его работников (ст</w:t>
      </w:r>
      <w:proofErr w:type="gramEnd"/>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1068 ГК РФ) жизни, здоровью и имущественным интересам третьих лиц, окружающей среде, при выполнении Работ по настоящему Договору.</w:t>
      </w:r>
      <w:proofErr w:type="gramEnd"/>
      <w:r w:rsidRPr="004113C8">
        <w:rPr>
          <w:rFonts w:ascii="Times New Roman" w:eastAsia="Times New Roman" w:hAnsi="Times New Roman" w:cs="Times New Roman"/>
          <w:sz w:val="24"/>
          <w:szCs w:val="24"/>
          <w:lang w:eastAsia="ru-RU"/>
        </w:rPr>
        <w:t xml:space="preserve"> Данный договор страхования заключается на сумму, указанную в пункте 2.1. настоящего договора, где выгодоприобретателем является Заказчик.</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5.1.3. Обеспечить:</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4113C8">
        <w:rPr>
          <w:rFonts w:ascii="Times New Roman" w:eastAsia="Times New Roman" w:hAnsi="Times New Roman" w:cs="Times New Roman"/>
          <w:sz w:val="24"/>
          <w:szCs w:val="24"/>
          <w:lang w:eastAsia="ru-RU"/>
        </w:rPr>
        <w:t>до</w:t>
      </w:r>
      <w:proofErr w:type="gramEnd"/>
      <w:r w:rsidRPr="004113C8">
        <w:rPr>
          <w:rFonts w:ascii="Times New Roman" w:eastAsia="Times New Roman" w:hAnsi="Times New Roman" w:cs="Times New Roman"/>
          <w:sz w:val="24"/>
          <w:szCs w:val="24"/>
          <w:lang w:eastAsia="ru-RU"/>
        </w:rPr>
        <w:t xml:space="preserve"> и </w:t>
      </w:r>
      <w:proofErr w:type="gramStart"/>
      <w:r w:rsidRPr="004113C8">
        <w:rPr>
          <w:rFonts w:ascii="Times New Roman" w:eastAsia="Times New Roman" w:hAnsi="Times New Roman" w:cs="Times New Roman"/>
          <w:sz w:val="24"/>
          <w:szCs w:val="24"/>
          <w:lang w:eastAsia="ru-RU"/>
        </w:rPr>
        <w:t>во</w:t>
      </w:r>
      <w:proofErr w:type="gramEnd"/>
      <w:r w:rsidRPr="004113C8">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 возмещение собственникам помещений в многоквартирном доме материального ущерба, нанесенного по вине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4113C8">
        <w:rPr>
          <w:rFonts w:ascii="Times New Roman" w:eastAsia="Times New Roman" w:hAnsi="Times New Roman" w:cs="Times New Roman"/>
          <w:sz w:val="24"/>
          <w:szCs w:val="24"/>
          <w:lang w:eastAsia="ru-RU"/>
        </w:rPr>
        <w:t>.;</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5.1.5. </w:t>
      </w:r>
      <w:proofErr w:type="gramStart"/>
      <w:r w:rsidRPr="004113C8">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водоотведения - в течение одного дня;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холодного водоснабжения - в течение  двух дней;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горячего водоснабжения - в течение трех дней;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электроснабжения – в течение одного дня.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w:t>
      </w:r>
      <w:r w:rsidRPr="004113C8">
        <w:rPr>
          <w:rFonts w:ascii="Times New Roman" w:eastAsia="Times New Roman" w:hAnsi="Times New Roman" w:cs="Times New Roman"/>
          <w:sz w:val="24"/>
          <w:szCs w:val="24"/>
          <w:lang w:eastAsia="ru-RU"/>
        </w:rPr>
        <w:lastRenderedPageBreak/>
        <w:t xml:space="preserve">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4113C8">
        <w:rPr>
          <w:rFonts w:ascii="Times New Roman" w:eastAsia="Times New Roman" w:hAnsi="Times New Roman" w:cs="Times New Roman"/>
          <w:sz w:val="24"/>
          <w:szCs w:val="24"/>
          <w:lang w:eastAsia="ru-RU"/>
        </w:rPr>
        <w:t>при</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возникновении</w:t>
      </w:r>
      <w:proofErr w:type="gramEnd"/>
      <w:r w:rsidRPr="004113C8">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обнаружении</w:t>
      </w:r>
      <w:proofErr w:type="gramEnd"/>
      <w:r w:rsidRPr="004113C8">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5.1.17. </w:t>
      </w:r>
      <w:r w:rsidRPr="004113C8">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5.1.18.</w:t>
      </w:r>
      <w:r w:rsidRPr="004113C8">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5.1.19.</w:t>
      </w:r>
      <w:r w:rsidRPr="004113C8">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 Заказчик обязан: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5.2.2. Осуществлять строительный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6. Внесение изменений в техническую документацию</w:t>
      </w:r>
    </w:p>
    <w:p w:rsidR="004113C8" w:rsidRPr="004113C8" w:rsidRDefault="004113C8" w:rsidP="004113C8">
      <w:pPr>
        <w:jc w:val="both"/>
        <w:rPr>
          <w:rFonts w:ascii="Times New Roman" w:eastAsia="Times New Roman" w:hAnsi="Times New Roman" w:cs="Times New Roman"/>
          <w:sz w:val="24"/>
          <w:szCs w:val="24"/>
          <w:lang w:eastAsia="ru-RU"/>
        </w:rPr>
      </w:pPr>
      <w:bookmarkStart w:id="58" w:name="sub_1101111"/>
      <w:r w:rsidRPr="004113C8">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3C8">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4113C8">
          <w:rPr>
            <w:rStyle w:val="afd"/>
            <w:rFonts w:ascii="Times New Roman" w:eastAsia="Times New Roman" w:hAnsi="Times New Roman" w:cs="Times New Roman"/>
            <w:sz w:val="24"/>
            <w:szCs w:val="24"/>
            <w:lang w:eastAsia="ru-RU"/>
          </w:rPr>
          <w:t>пункте 2.1</w:t>
        </w:r>
      </w:hyperlink>
      <w:r w:rsidRPr="004113C8">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6.2. </w:t>
      </w:r>
      <w:bookmarkStart w:id="60" w:name="sub_110011113"/>
      <w:bookmarkEnd w:id="59"/>
      <w:r w:rsidRPr="004113C8">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3C8">
        <w:rPr>
          <w:rFonts w:ascii="Times New Roman" w:eastAsia="Times New Roman" w:hAnsi="Times New Roman" w:cs="Times New Roman"/>
          <w:sz w:val="24"/>
          <w:szCs w:val="24"/>
          <w:lang w:eastAsia="ru-RU"/>
        </w:rPr>
        <w:t xml:space="preserve">против указанного в </w:t>
      </w:r>
      <w:hyperlink w:anchor="sub_1101111" w:history="1">
        <w:r w:rsidRPr="004113C8">
          <w:rPr>
            <w:rStyle w:val="afd"/>
            <w:rFonts w:ascii="Times New Roman" w:eastAsia="Times New Roman" w:hAnsi="Times New Roman" w:cs="Times New Roman"/>
            <w:sz w:val="24"/>
            <w:szCs w:val="24"/>
            <w:lang w:eastAsia="ru-RU"/>
          </w:rPr>
          <w:t>пункте 6.1</w:t>
        </w:r>
      </w:hyperlink>
      <w:r w:rsidRPr="004113C8">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w:t>
      </w:r>
      <w:r w:rsidRPr="004113C8">
        <w:rPr>
          <w:rFonts w:ascii="Times New Roman" w:eastAsia="Times New Roman" w:hAnsi="Times New Roman" w:cs="Times New Roman"/>
          <w:sz w:val="24"/>
          <w:szCs w:val="24"/>
          <w:lang w:eastAsia="ru-RU"/>
        </w:rPr>
        <w:lastRenderedPageBreak/>
        <w:t>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4113C8">
        <w:rPr>
          <w:rFonts w:ascii="Times New Roman" w:eastAsia="Times New Roman" w:hAnsi="Times New Roman" w:cs="Times New Roman"/>
          <w:sz w:val="24"/>
          <w:szCs w:val="24"/>
          <w:lang w:eastAsia="ru-RU"/>
        </w:rPr>
        <w:t>ств Ст</w:t>
      </w:r>
      <w:proofErr w:type="gramEnd"/>
      <w:r w:rsidRPr="004113C8">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3C8">
        <w:rPr>
          <w:rFonts w:ascii="Times New Roman" w:eastAsia="Times New Roman" w:hAnsi="Times New Roman" w:cs="Times New Roman"/>
          <w:sz w:val="24"/>
          <w:szCs w:val="24"/>
          <w:lang w:eastAsia="ru-RU"/>
        </w:rPr>
        <w:t>осмечиваются</w:t>
      </w:r>
      <w:proofErr w:type="spellEnd"/>
      <w:r w:rsidRPr="004113C8">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возникновении  необходимости в переделке выполненных работ вследствие изменения Заказчиком технических решений, предусмотренных проектом. Данные работы оформляются в виде акта отклонения, </w:t>
      </w:r>
      <w:proofErr w:type="spellStart"/>
      <w:r w:rsidRPr="004113C8">
        <w:rPr>
          <w:rFonts w:ascii="Times New Roman" w:eastAsia="Times New Roman" w:hAnsi="Times New Roman" w:cs="Times New Roman"/>
          <w:sz w:val="24"/>
          <w:szCs w:val="24"/>
          <w:lang w:eastAsia="ru-RU"/>
        </w:rPr>
        <w:t>осмечиваются</w:t>
      </w:r>
      <w:proofErr w:type="spellEnd"/>
      <w:r w:rsidRPr="004113C8">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 Переход рисков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8. Охранные мероприятия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 Сдача-приемка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 Порядок приемки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Заказчика,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Органа местного самоуправления,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 Гарантии качества по сданным Работам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10.7.</w:t>
      </w:r>
      <w:r w:rsidRPr="004113C8">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10.8.</w:t>
      </w:r>
      <w:r w:rsidRPr="004113C8">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11. Оплата Работ и взаиморасчеты</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11.1. Расчеты по настоящему Договору осуществляются: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4113C8">
        <w:rPr>
          <w:rFonts w:ascii="Times New Roman" w:eastAsia="Times New Roman" w:hAnsi="Times New Roman" w:cs="Times New Roman"/>
          <w:sz w:val="24"/>
          <w:szCs w:val="24"/>
          <w:lang w:eastAsia="ru-RU"/>
        </w:rPr>
        <w:t>г</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lastRenderedPageBreak/>
        <w:t>- в форме безналичной оплаты платежными поручениями на расчетный счет Подрядчика в порядке, установленном пунктом 11.2.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(ста восьмидесяти) календарных дней с момента получения Заказчиком нижеуказанных документов, которые оформлены и подписаны в </w:t>
      </w:r>
      <w:proofErr w:type="gramStart"/>
      <w:r w:rsidRPr="004113C8">
        <w:rPr>
          <w:rFonts w:ascii="Times New Roman" w:eastAsia="Times New Roman" w:hAnsi="Times New Roman" w:cs="Times New Roman"/>
          <w:sz w:val="24"/>
          <w:szCs w:val="24"/>
          <w:lang w:eastAsia="ru-RU"/>
        </w:rPr>
        <w:t>порядке</w:t>
      </w:r>
      <w:proofErr w:type="gramEnd"/>
      <w:r w:rsidRPr="004113C8">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4" w:history="1">
        <w:r w:rsidRPr="004113C8">
          <w:rPr>
            <w:rStyle w:val="afd"/>
            <w:rFonts w:ascii="Times New Roman" w:eastAsia="Times New Roman" w:hAnsi="Times New Roman" w:cs="Times New Roman"/>
            <w:sz w:val="24"/>
            <w:szCs w:val="24"/>
            <w:lang w:eastAsia="ru-RU"/>
          </w:rPr>
          <w:t>форма N КС-2)</w:t>
        </w:r>
      </w:hyperlink>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5" w:history="1">
        <w:r w:rsidRPr="004113C8">
          <w:rPr>
            <w:rStyle w:val="afd"/>
            <w:rFonts w:ascii="Times New Roman" w:eastAsia="Times New Roman" w:hAnsi="Times New Roman" w:cs="Times New Roman"/>
            <w:sz w:val="24"/>
            <w:szCs w:val="24"/>
            <w:lang w:eastAsia="ru-RU"/>
          </w:rPr>
          <w:t>форма N КС-3)</w:t>
        </w:r>
      </w:hyperlink>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Счет-фактура.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6" w:history="1">
        <w:r w:rsidRPr="004113C8">
          <w:rPr>
            <w:rStyle w:val="afd"/>
            <w:rFonts w:ascii="Times New Roman" w:eastAsia="Times New Roman" w:hAnsi="Times New Roman" w:cs="Times New Roman"/>
            <w:sz w:val="24"/>
            <w:szCs w:val="24"/>
            <w:lang w:eastAsia="ru-RU"/>
          </w:rPr>
          <w:t>форма N КС-2)</w:t>
        </w:r>
      </w:hyperlink>
      <w:r w:rsidRPr="004113C8">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4113C8">
        <w:rPr>
          <w:rFonts w:ascii="Times New Roman" w:eastAsia="Times New Roman" w:hAnsi="Times New Roman" w:cs="Times New Roman"/>
          <w:bCs/>
          <w:sz w:val="24"/>
          <w:szCs w:val="24"/>
          <w:lang w:eastAsia="ru-RU"/>
        </w:rPr>
        <w:t>дств с б</w:t>
      </w:r>
      <w:proofErr w:type="gramEnd"/>
      <w:r w:rsidRPr="004113C8">
        <w:rPr>
          <w:rFonts w:ascii="Times New Roman" w:eastAsia="Times New Roman" w:hAnsi="Times New Roman" w:cs="Times New Roman"/>
          <w:bCs/>
          <w:sz w:val="24"/>
          <w:szCs w:val="24"/>
          <w:lang w:eastAsia="ru-RU"/>
        </w:rPr>
        <w:t>анковского счета Заказчика.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 Контроль и надзор Заказчика за исполнением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12.5. Осуществляя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 Обстоятельства непреодолимой силы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13.1.</w:t>
      </w:r>
      <w:r w:rsidRPr="004113C8">
        <w:rPr>
          <w:rFonts w:ascii="Times New Roman" w:eastAsia="Times New Roman" w:hAnsi="Times New Roman" w:cs="Times New Roman"/>
          <w:sz w:val="24"/>
          <w:szCs w:val="24"/>
          <w:lang w:eastAsia="ru-RU"/>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13.2.</w:t>
      </w:r>
      <w:r w:rsidRPr="004113C8">
        <w:rPr>
          <w:rFonts w:ascii="Times New Roman" w:eastAsia="Times New Roman" w:hAnsi="Times New Roman" w:cs="Times New Roman"/>
          <w:sz w:val="24"/>
          <w:szCs w:val="24"/>
          <w:lang w:eastAsia="ru-RU"/>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13.3.</w:t>
      </w:r>
      <w:r w:rsidRPr="004113C8">
        <w:rPr>
          <w:rFonts w:ascii="Times New Roman" w:eastAsia="Times New Roman" w:hAnsi="Times New Roman" w:cs="Times New Roman"/>
          <w:sz w:val="24"/>
          <w:szCs w:val="24"/>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 Имущественная ответственность</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4113C8">
        <w:rPr>
          <w:rFonts w:ascii="Times New Roman" w:eastAsia="Times New Roman" w:hAnsi="Times New Roman" w:cs="Times New Roman"/>
          <w:sz w:val="24"/>
          <w:szCs w:val="24"/>
          <w:lang w:eastAsia="ru-RU"/>
        </w:rPr>
        <w:t>ств пр</w:t>
      </w:r>
      <w:proofErr w:type="gramEnd"/>
      <w:r w:rsidRPr="004113C8">
        <w:rPr>
          <w:rFonts w:ascii="Times New Roman" w:eastAsia="Times New Roman" w:hAnsi="Times New Roman" w:cs="Times New Roman"/>
          <w:sz w:val="24"/>
          <w:szCs w:val="24"/>
          <w:lang w:eastAsia="ru-RU"/>
        </w:rPr>
        <w:t>именяются штрафные санкции в следующих размерах:</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4113C8">
        <w:rPr>
          <w:rFonts w:ascii="Times New Roman" w:eastAsia="Times New Roman" w:hAnsi="Times New Roman" w:cs="Times New Roman"/>
          <w:sz w:val="24"/>
          <w:szCs w:val="24"/>
          <w:lang w:eastAsia="ru-RU"/>
        </w:rPr>
        <w:t>согласно</w:t>
      </w:r>
      <w:proofErr w:type="gramEnd"/>
      <w:r w:rsidRPr="004113C8">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14.5. В случае</w:t>
      </w:r>
      <w:proofErr w:type="gramStart"/>
      <w:r w:rsidRPr="004113C8">
        <w:rPr>
          <w:rFonts w:ascii="Times New Roman" w:eastAsia="Times New Roman" w:hAnsi="Times New Roman" w:cs="Times New Roman"/>
          <w:sz w:val="24"/>
          <w:szCs w:val="24"/>
          <w:lang w:eastAsia="ru-RU"/>
        </w:rPr>
        <w:t>,</w:t>
      </w:r>
      <w:proofErr w:type="gramEnd"/>
      <w:r w:rsidRPr="004113C8">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3C8">
        <w:rPr>
          <w:rFonts w:ascii="Times New Roman" w:eastAsia="Times New Roman" w:hAnsi="Times New Roman" w:cs="Times New Roman"/>
          <w:sz w:val="24"/>
          <w:szCs w:val="24"/>
          <w:lang w:eastAsia="ru-RU"/>
        </w:rPr>
        <w:t>п.п</w:t>
      </w:r>
      <w:proofErr w:type="spellEnd"/>
      <w:r w:rsidRPr="004113C8">
        <w:rPr>
          <w:rFonts w:ascii="Times New Roman" w:eastAsia="Times New Roman" w:hAnsi="Times New Roman" w:cs="Times New Roman"/>
          <w:sz w:val="24"/>
          <w:szCs w:val="24"/>
          <w:lang w:eastAsia="ru-RU"/>
        </w:rPr>
        <w:t>. 2.1. и 11.1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 Разрешение споров между сторонами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w:t>
      </w:r>
      <w:r w:rsidRPr="004113C8">
        <w:rPr>
          <w:rFonts w:ascii="Times New Roman" w:eastAsia="Times New Roman" w:hAnsi="Times New Roman" w:cs="Times New Roman"/>
          <w:sz w:val="24"/>
          <w:szCs w:val="24"/>
          <w:lang w:eastAsia="ru-RU"/>
        </w:rPr>
        <w:tab/>
        <w:t>Претензионный порядок разрешения споров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3C8">
        <w:rPr>
          <w:rFonts w:ascii="Times New Roman" w:eastAsia="Times New Roman" w:hAnsi="Times New Roman" w:cs="Times New Roman"/>
          <w:sz w:val="24"/>
          <w:szCs w:val="24"/>
          <w:lang w:eastAsia="ru-RU"/>
        </w:rPr>
        <w:t>п.п</w:t>
      </w:r>
      <w:proofErr w:type="spellEnd"/>
      <w:r w:rsidRPr="004113C8">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 Изменение и расторжение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w:t>
      </w:r>
      <w:r w:rsidRPr="004113C8">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16.2.1.</w:t>
      </w:r>
      <w:r w:rsidRPr="004113C8">
        <w:rPr>
          <w:rFonts w:ascii="Times New Roman" w:eastAsia="Times New Roman" w:hAnsi="Times New Roman" w:cs="Times New Roman"/>
          <w:sz w:val="24"/>
          <w:szCs w:val="24"/>
          <w:lang w:eastAsia="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16.2.2.</w:t>
      </w:r>
      <w:r w:rsidRPr="004113C8">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16.3.</w:t>
      </w:r>
      <w:r w:rsidRPr="004113C8">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16.4.</w:t>
      </w:r>
      <w:r w:rsidRPr="004113C8">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 Особые условия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17.4. </w:t>
      </w:r>
      <w:r w:rsidRPr="004113C8">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w:t>
      </w:r>
      <w:r w:rsidRPr="004113C8">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w:t>
      </w:r>
      <w:r w:rsidRPr="004113C8">
        <w:rPr>
          <w:rFonts w:ascii="Times New Roman" w:eastAsia="Times New Roman" w:hAnsi="Times New Roman" w:cs="Times New Roman"/>
          <w:sz w:val="24"/>
          <w:szCs w:val="24"/>
          <w:lang w:eastAsia="ru-RU"/>
        </w:rPr>
        <w:tab/>
        <w:t>заказным письмом с уведомлением о вручении.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17.5.</w:t>
      </w:r>
      <w:r w:rsidRPr="004113C8">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17.6.</w:t>
      </w:r>
      <w:r w:rsidRPr="004113C8">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18.  Реквизиты сторон и подписи.</w:t>
      </w: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62C8E" w:rsidRDefault="00D62C8E"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62C8E" w:rsidRDefault="00D62C8E"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8E" w:rsidRDefault="00D62C8E" w:rsidP="007E24AC">
      <w:r>
        <w:separator/>
      </w:r>
    </w:p>
  </w:endnote>
  <w:endnote w:type="continuationSeparator" w:id="0">
    <w:p w:rsidR="00D62C8E" w:rsidRDefault="00D62C8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8E" w:rsidRDefault="00D62C8E" w:rsidP="007E24AC">
      <w:r>
        <w:separator/>
      </w:r>
    </w:p>
  </w:footnote>
  <w:footnote w:type="continuationSeparator" w:id="0">
    <w:p w:rsidR="00D62C8E" w:rsidRDefault="00D62C8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569D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2F2FFA"/>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113C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05AA"/>
    <w:rsid w:val="00543D74"/>
    <w:rsid w:val="00547869"/>
    <w:rsid w:val="00554F98"/>
    <w:rsid w:val="0056641D"/>
    <w:rsid w:val="00566D03"/>
    <w:rsid w:val="00572138"/>
    <w:rsid w:val="005937A3"/>
    <w:rsid w:val="005B37EE"/>
    <w:rsid w:val="005B464B"/>
    <w:rsid w:val="005B7D67"/>
    <w:rsid w:val="005D4933"/>
    <w:rsid w:val="00640F50"/>
    <w:rsid w:val="00642B8C"/>
    <w:rsid w:val="00643E9B"/>
    <w:rsid w:val="0067332C"/>
    <w:rsid w:val="00684B4D"/>
    <w:rsid w:val="006A37D8"/>
    <w:rsid w:val="006B1D59"/>
    <w:rsid w:val="006B2E32"/>
    <w:rsid w:val="006E3216"/>
    <w:rsid w:val="006E3591"/>
    <w:rsid w:val="00716621"/>
    <w:rsid w:val="00720403"/>
    <w:rsid w:val="00724142"/>
    <w:rsid w:val="00725AC9"/>
    <w:rsid w:val="0073788C"/>
    <w:rsid w:val="007426BB"/>
    <w:rsid w:val="00752398"/>
    <w:rsid w:val="007700E5"/>
    <w:rsid w:val="00774886"/>
    <w:rsid w:val="00794D86"/>
    <w:rsid w:val="007A2203"/>
    <w:rsid w:val="007D7428"/>
    <w:rsid w:val="007E24AC"/>
    <w:rsid w:val="007F3804"/>
    <w:rsid w:val="007F784E"/>
    <w:rsid w:val="00806741"/>
    <w:rsid w:val="00807C8F"/>
    <w:rsid w:val="008104FB"/>
    <w:rsid w:val="00830C30"/>
    <w:rsid w:val="00855027"/>
    <w:rsid w:val="00877870"/>
    <w:rsid w:val="00897AB7"/>
    <w:rsid w:val="008A0330"/>
    <w:rsid w:val="008A0B6C"/>
    <w:rsid w:val="008B6D04"/>
    <w:rsid w:val="008C0AF1"/>
    <w:rsid w:val="008E12CF"/>
    <w:rsid w:val="008F0BB1"/>
    <w:rsid w:val="00920687"/>
    <w:rsid w:val="009265D3"/>
    <w:rsid w:val="009416C8"/>
    <w:rsid w:val="0095265B"/>
    <w:rsid w:val="00954E91"/>
    <w:rsid w:val="00962E80"/>
    <w:rsid w:val="00967F78"/>
    <w:rsid w:val="00993060"/>
    <w:rsid w:val="009A3DA2"/>
    <w:rsid w:val="009A56F4"/>
    <w:rsid w:val="009F3509"/>
    <w:rsid w:val="00A047BC"/>
    <w:rsid w:val="00A05F24"/>
    <w:rsid w:val="00A359CC"/>
    <w:rsid w:val="00A3776B"/>
    <w:rsid w:val="00A54972"/>
    <w:rsid w:val="00A553EE"/>
    <w:rsid w:val="00A65257"/>
    <w:rsid w:val="00A824D2"/>
    <w:rsid w:val="00AA3CFE"/>
    <w:rsid w:val="00AA4E42"/>
    <w:rsid w:val="00AA4F0E"/>
    <w:rsid w:val="00AB2EA0"/>
    <w:rsid w:val="00AC6C6D"/>
    <w:rsid w:val="00AF398F"/>
    <w:rsid w:val="00AF5139"/>
    <w:rsid w:val="00AF5EDD"/>
    <w:rsid w:val="00B04039"/>
    <w:rsid w:val="00B05C55"/>
    <w:rsid w:val="00B15D0E"/>
    <w:rsid w:val="00B26883"/>
    <w:rsid w:val="00B33D25"/>
    <w:rsid w:val="00B37846"/>
    <w:rsid w:val="00B6000C"/>
    <w:rsid w:val="00B7081A"/>
    <w:rsid w:val="00B924EA"/>
    <w:rsid w:val="00B96A1C"/>
    <w:rsid w:val="00BC21DC"/>
    <w:rsid w:val="00C04A32"/>
    <w:rsid w:val="00C240CC"/>
    <w:rsid w:val="00C2710D"/>
    <w:rsid w:val="00C37281"/>
    <w:rsid w:val="00C37A68"/>
    <w:rsid w:val="00C55338"/>
    <w:rsid w:val="00C80207"/>
    <w:rsid w:val="00C8192C"/>
    <w:rsid w:val="00C91287"/>
    <w:rsid w:val="00CA1FFF"/>
    <w:rsid w:val="00CA35B5"/>
    <w:rsid w:val="00CD1C80"/>
    <w:rsid w:val="00CD6190"/>
    <w:rsid w:val="00D447CD"/>
    <w:rsid w:val="00D45680"/>
    <w:rsid w:val="00D52635"/>
    <w:rsid w:val="00D62C8E"/>
    <w:rsid w:val="00D84718"/>
    <w:rsid w:val="00D85E39"/>
    <w:rsid w:val="00D91FFD"/>
    <w:rsid w:val="00D949FD"/>
    <w:rsid w:val="00DB1461"/>
    <w:rsid w:val="00DC6F4A"/>
    <w:rsid w:val="00DD1E5D"/>
    <w:rsid w:val="00DD717E"/>
    <w:rsid w:val="00DE0060"/>
    <w:rsid w:val="00DE2D9D"/>
    <w:rsid w:val="00E03341"/>
    <w:rsid w:val="00E0646D"/>
    <w:rsid w:val="00E14316"/>
    <w:rsid w:val="00E3669D"/>
    <w:rsid w:val="00E4299E"/>
    <w:rsid w:val="00E42ED4"/>
    <w:rsid w:val="00E4364F"/>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0B261054F6AA5FF743AC97B0452709B489ED0B9E63E7C1808A54BE7FFDB007CF8A7247FB6B3732w4C5G" TargetMode="External"/><Relationship Id="rId10" Type="http://schemas.openxmlformats.org/officeDocument/2006/relationships/hyperlink" Target="consultantplus://offline/ref=528FD20A744CA9AEBA74C215B93AA641A0D4439F988C166D37AA7DF8343DBA43A9BC8271C86FD164E654C20EK0C" TargetMode="Externa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2372665DB1F8D38B40BB685498712A241638787DD5742ABC35274873C635F2101AC110A3E79669NC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1935F-80D2-4880-B9F4-A35D931D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31</Pages>
  <Words>11579</Words>
  <Characters>66004</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46</cp:revision>
  <cp:lastPrinted>2014-09-01T10:31:00Z</cp:lastPrinted>
  <dcterms:created xsi:type="dcterms:W3CDTF">2014-12-26T07:07:00Z</dcterms:created>
  <dcterms:modified xsi:type="dcterms:W3CDTF">2015-02-17T05:37:00Z</dcterms:modified>
</cp:coreProperties>
</file>