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C62C0E" w:rsidRPr="00C62C0E">
              <w:rPr>
                <w:color w:val="1F497D" w:themeColor="text2"/>
                <w:sz w:val="24"/>
                <w:szCs w:val="24"/>
              </w:rPr>
              <w:t>ул.Ахметова, д.318,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C62C0E">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00C62C0E">
              <w:rPr>
                <w:rFonts w:ascii="Times New Roman" w:eastAsia="Calibri" w:hAnsi="Times New Roman" w:cs="Times New Roman"/>
                <w:i/>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r w:rsidR="00C62C0E" w:rsidRPr="00C62C0E">
              <w:rPr>
                <w:color w:val="1F497D" w:themeColor="text2"/>
                <w:sz w:val="24"/>
                <w:szCs w:val="24"/>
              </w:rPr>
              <w:t>ул.Ахметова, д.318,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C62C0E"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ч</w:t>
            </w:r>
            <w:r w:rsidRPr="00C62C0E">
              <w:rPr>
                <w:rFonts w:ascii="Times New Roman" w:hAnsi="Times New Roman" w:cs="Times New Roman"/>
                <w:color w:val="1F497D" w:themeColor="text2"/>
                <w:sz w:val="24"/>
                <w:szCs w:val="24"/>
              </w:rPr>
              <w:t>етыре месяца с момента заключения 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CB6044" w:rsidRDefault="00CB6044" w:rsidP="00F65A10">
            <w:pPr>
              <w:pStyle w:val="ConsPlusCell"/>
              <w:jc w:val="center"/>
              <w:rPr>
                <w:color w:val="1F497D" w:themeColor="text2"/>
                <w:sz w:val="24"/>
                <w:szCs w:val="24"/>
              </w:rPr>
            </w:pPr>
          </w:p>
          <w:p w:rsidR="007969E7" w:rsidRPr="00F65A10" w:rsidRDefault="00C62C0E" w:rsidP="00F65A10">
            <w:pPr>
              <w:pStyle w:val="ConsPlusCell"/>
              <w:jc w:val="center"/>
              <w:rPr>
                <w:color w:val="1F497D" w:themeColor="text2"/>
                <w:sz w:val="24"/>
                <w:szCs w:val="24"/>
              </w:rPr>
            </w:pPr>
            <w:r w:rsidRPr="00C62C0E">
              <w:rPr>
                <w:color w:val="1F497D" w:themeColor="text2"/>
                <w:sz w:val="24"/>
                <w:szCs w:val="24"/>
              </w:rPr>
              <w:t>4 930 742,00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 Газизов Андрей Ринатович</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РафиковаГульназМухаматзиевна</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Pr="002121B7">
              <w:rPr>
                <w:rFonts w:ascii="Times New Roman" w:hAnsi="Times New Roman" w:cs="Times New Roman"/>
                <w:color w:val="1F497D" w:themeColor="text2"/>
                <w:sz w:val="24"/>
                <w:szCs w:val="24"/>
              </w:rPr>
              <w:t>СайфуллинТагирНазифович</w:t>
            </w:r>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г.Уфа,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каб.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каб. 8.</w:t>
            </w:r>
          </w:p>
        </w:tc>
      </w:tr>
      <w:tr w:rsidR="0098425D" w:rsidRPr="00295324" w:rsidTr="00B159C0">
        <w:tc>
          <w:tcPr>
            <w:tcW w:w="3936" w:type="dxa"/>
          </w:tcPr>
          <w:p w:rsidR="0098425D" w:rsidRPr="00295324" w:rsidRDefault="00D85FAE" w:rsidP="00490D8B">
            <w:pPr>
              <w:jc w:val="center"/>
              <w:rPr>
                <w:rFonts w:ascii="Times New Roman" w:eastAsia="Calibri" w:hAnsi="Times New Roman" w:cs="Times New Roman"/>
                <w:sz w:val="24"/>
                <w:szCs w:val="24"/>
              </w:rPr>
            </w:pPr>
            <w:hyperlink r:id="rId8"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423B3B">
        <w:rPr>
          <w:rFonts w:ascii="Times New Roman" w:eastAsia="Calibri" w:hAnsi="Times New Roman" w:cs="Times New Roman"/>
          <w:i/>
          <w:sz w:val="24"/>
          <w:szCs w:val="24"/>
        </w:rPr>
        <w:t>Газизов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r w:rsidR="00C62C0E" w:rsidRPr="00C62C0E">
        <w:rPr>
          <w:rFonts w:ascii="Times New Roman" w:hAnsi="Times New Roman" w:cs="Times New Roman"/>
          <w:sz w:val="28"/>
          <w:szCs w:val="28"/>
        </w:rPr>
        <w:t>ул.Ахметова, д.318, корп.1</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 xml:space="preserve">В соответствии с технически заданиеми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(см.Раздел</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9"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Ф «Региональный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0"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0E0E18" w:rsidP="00725AC9">
            <w:pPr>
              <w:autoSpaceDE w:val="0"/>
              <w:autoSpaceDN w:val="0"/>
              <w:adjustRightInd w:val="0"/>
              <w:jc w:val="both"/>
              <w:rPr>
                <w:rFonts w:ascii="Times New Roman" w:hAnsi="Times New Roman" w:cs="Times New Roman"/>
                <w:b/>
                <w:sz w:val="24"/>
                <w:szCs w:val="24"/>
              </w:rPr>
            </w:pPr>
            <w:r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2"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rPr>
        <w:t>Официальный язык конкурса</w:t>
      </w:r>
      <w:bookmarkEnd w:id="20"/>
      <w:bookmarkEnd w:id="21"/>
      <w:bookmarkEnd w:id="22"/>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00E579C9" w:rsidRPr="00E579C9">
        <w:rPr>
          <w:rFonts w:ascii="Times New Roman" w:hAnsi="Times New Roman" w:cs="Times New Roman"/>
          <w:i/>
          <w:sz w:val="24"/>
          <w:szCs w:val="24"/>
        </w:rPr>
        <w:t>номер</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Pr>
          <w:rFonts w:ascii="Times New Roman" w:hAnsi="Times New Roman" w:cs="Times New Roman"/>
          <w:sz w:val="24"/>
          <w:szCs w:val="24"/>
        </w:rPr>
        <w:t>на вскрытие конвертовп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 xml:space="preserve">свыше 0 до 20процентов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заявке</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rPr>
      </w:pPr>
      <w:r w:rsidRPr="00794D86">
        <w:rPr>
          <w:rFonts w:ascii="Times New Roman" w:eastAsia="Times New Roman" w:hAnsi="Times New Roman" w:cs="Times New Roman"/>
          <w:i/>
          <w:vertAlign w:val="superscript"/>
          <w:lang/>
        </w:rPr>
        <w:t>(предмет договор</w:t>
      </w:r>
      <w:r>
        <w:rPr>
          <w:rFonts w:ascii="Times New Roman" w:eastAsia="Times New Roman" w:hAnsi="Times New Roman" w:cs="Times New Roman"/>
          <w:i/>
          <w:vertAlign w:val="superscript"/>
          <w:lang/>
        </w:rPr>
        <w:t>а</w:t>
      </w:r>
      <w:r w:rsidRPr="00794D86">
        <w:rPr>
          <w:rFonts w:ascii="Times New Roman" w:eastAsia="Times New Roman" w:hAnsi="Times New Roman" w:cs="Times New Roman"/>
          <w:i/>
          <w:vertAlign w:val="superscript"/>
          <w:lang/>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F1223F" w:rsidP="00E0646D">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lastRenderedPageBreak/>
        <w:t>На фирменном бланке участника</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уполномоченного лица участника процедуры закупки с указанием должности, контактного телефона, эл.почты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ИТОГО за полный год</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ИТОГО за полный год</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6"/>
        <w:gridCol w:w="52"/>
        <w:gridCol w:w="5205"/>
      </w:tblGrid>
      <w:tr w:rsidR="00C62C0E" w:rsidRPr="00C62C0E" w:rsidTr="00C62C0E">
        <w:tc>
          <w:tcPr>
            <w:tcW w:w="4916" w:type="dxa"/>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Наименование объекта</w:t>
            </w:r>
          </w:p>
        </w:tc>
        <w:tc>
          <w:tcPr>
            <w:tcW w:w="5257" w:type="dxa"/>
            <w:gridSpan w:val="2"/>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Капитальный ремонт многоквартирного дома по адресу</w:t>
            </w:r>
            <w:r w:rsidRPr="00C62C0E">
              <w:rPr>
                <w:rFonts w:ascii="Times New Roman" w:hAnsi="Times New Roman" w:cs="Times New Roman"/>
                <w:b/>
                <w:sz w:val="24"/>
                <w:szCs w:val="24"/>
              </w:rPr>
              <w:t xml:space="preserve">: </w:t>
            </w:r>
            <w:r w:rsidRPr="00C62C0E">
              <w:rPr>
                <w:rFonts w:ascii="Times New Roman" w:hAnsi="Times New Roman" w:cs="Times New Roman"/>
                <w:sz w:val="24"/>
                <w:szCs w:val="24"/>
              </w:rPr>
              <w:t>городской округ город</w:t>
            </w:r>
            <w:r w:rsidRPr="00C62C0E">
              <w:rPr>
                <w:rFonts w:ascii="Times New Roman" w:hAnsi="Times New Roman" w:cs="Times New Roman"/>
                <w:b/>
                <w:sz w:val="24"/>
                <w:szCs w:val="24"/>
              </w:rPr>
              <w:t xml:space="preserve"> </w:t>
            </w:r>
            <w:r w:rsidRPr="00C62C0E">
              <w:rPr>
                <w:rFonts w:ascii="Times New Roman" w:hAnsi="Times New Roman" w:cs="Times New Roman"/>
                <w:sz w:val="24"/>
                <w:szCs w:val="24"/>
              </w:rPr>
              <w:t>Уфа, ул.Ахметова, д.318, корп.1</w:t>
            </w:r>
          </w:p>
        </w:tc>
      </w:tr>
      <w:tr w:rsidR="00C62C0E" w:rsidRPr="00C62C0E" w:rsidTr="00C62C0E">
        <w:tc>
          <w:tcPr>
            <w:tcW w:w="4916" w:type="dxa"/>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xml:space="preserve">1. Основание для капитального ремонта крыши </w:t>
            </w:r>
          </w:p>
        </w:tc>
        <w:tc>
          <w:tcPr>
            <w:tcW w:w="5257" w:type="dxa"/>
            <w:gridSpan w:val="2"/>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62C0E" w:rsidRPr="00C62C0E" w:rsidTr="00C62C0E">
        <w:tc>
          <w:tcPr>
            <w:tcW w:w="4916" w:type="dxa"/>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2. Заказчик</w:t>
            </w:r>
          </w:p>
        </w:tc>
        <w:tc>
          <w:tcPr>
            <w:tcW w:w="5257" w:type="dxa"/>
            <w:gridSpan w:val="2"/>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C62C0E" w:rsidRPr="00C62C0E" w:rsidTr="00C62C0E">
        <w:tc>
          <w:tcPr>
            <w:tcW w:w="4916" w:type="dxa"/>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3. Вид строительства</w:t>
            </w:r>
          </w:p>
        </w:tc>
        <w:tc>
          <w:tcPr>
            <w:tcW w:w="5257" w:type="dxa"/>
            <w:gridSpan w:val="2"/>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Капитальный ремонт</w:t>
            </w:r>
          </w:p>
        </w:tc>
      </w:tr>
      <w:tr w:rsidR="00C62C0E" w:rsidRPr="00C62C0E" w:rsidTr="00C62C0E">
        <w:tc>
          <w:tcPr>
            <w:tcW w:w="4916" w:type="dxa"/>
            <w:tcBorders>
              <w:bottom w:val="nil"/>
            </w:tcBorders>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4. Техническая характеристика здания</w:t>
            </w:r>
          </w:p>
        </w:tc>
        <w:tc>
          <w:tcPr>
            <w:tcW w:w="5257" w:type="dxa"/>
            <w:gridSpan w:val="2"/>
            <w:tcBorders>
              <w:bottom w:val="nil"/>
            </w:tcBorders>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Количество этажей – 10</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Количество квартир – 191</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Стены – кирпичные</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xml:space="preserve">Кровля - рулонная </w:t>
            </w:r>
          </w:p>
        </w:tc>
      </w:tr>
      <w:tr w:rsidR="00C62C0E" w:rsidRPr="00C62C0E" w:rsidTr="00C62C0E">
        <w:tc>
          <w:tcPr>
            <w:tcW w:w="4968" w:type="dxa"/>
            <w:gridSpan w:val="2"/>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5. Состав выполняемых работ и дополнительные требования</w:t>
            </w:r>
          </w:p>
        </w:tc>
        <w:tc>
          <w:tcPr>
            <w:tcW w:w="5205" w:type="dxa"/>
          </w:tcPr>
          <w:p w:rsidR="00C62C0E" w:rsidRPr="00C62C0E" w:rsidRDefault="00C62C0E" w:rsidP="00123363">
            <w:pPr>
              <w:jc w:val="center"/>
              <w:rPr>
                <w:rFonts w:ascii="Times New Roman" w:hAnsi="Times New Roman" w:cs="Times New Roman"/>
                <w:b/>
                <w:sz w:val="24"/>
                <w:szCs w:val="24"/>
              </w:rPr>
            </w:pPr>
            <w:r w:rsidRPr="00C62C0E">
              <w:rPr>
                <w:rFonts w:ascii="Times New Roman" w:hAnsi="Times New Roman" w:cs="Times New Roman"/>
                <w:b/>
                <w:sz w:val="24"/>
                <w:szCs w:val="24"/>
              </w:rPr>
              <w:t>Ремонт крыши:</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- 100% разборка существующего рулонного покрытия кровли;</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устройство цементной стяжки для создания уклона к водоприёмным воронкам ;</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огрунтовка оснований из бетона или раствора под водоизоляционный кровельный ковер готовой эмульсией битумной;</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сплошное наклеивание 2-х слоев наплавляемого рулонного покрытия:</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устройство примыканий к выступающим частям:</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устройство дополнительного ограждения парапета из металлического профиля;</w:t>
            </w:r>
          </w:p>
        </w:tc>
      </w:tr>
      <w:tr w:rsidR="00C62C0E" w:rsidRPr="00C62C0E" w:rsidTr="00C62C0E">
        <w:tc>
          <w:tcPr>
            <w:tcW w:w="4968" w:type="dxa"/>
            <w:gridSpan w:val="2"/>
            <w:tcBorders>
              <w:top w:val="single" w:sz="4" w:space="0" w:color="auto"/>
              <w:left w:val="single" w:sz="4" w:space="0" w:color="auto"/>
              <w:bottom w:val="single" w:sz="4" w:space="0" w:color="auto"/>
              <w:right w:val="single" w:sz="4" w:space="0" w:color="auto"/>
            </w:tcBorders>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6. Особые условия</w:t>
            </w:r>
          </w:p>
        </w:tc>
        <w:tc>
          <w:tcPr>
            <w:tcW w:w="5205" w:type="dxa"/>
            <w:tcBorders>
              <w:top w:val="single" w:sz="4" w:space="0" w:color="auto"/>
              <w:left w:val="single" w:sz="4" w:space="0" w:color="auto"/>
              <w:bottom w:val="single" w:sz="4" w:space="0" w:color="auto"/>
              <w:right w:val="single" w:sz="4" w:space="0" w:color="auto"/>
            </w:tcBorders>
          </w:tcPr>
          <w:p w:rsidR="00C62C0E" w:rsidRPr="00C62C0E" w:rsidRDefault="00C62C0E" w:rsidP="00123363">
            <w:pPr>
              <w:rPr>
                <w:rFonts w:ascii="Times New Roman" w:hAnsi="Times New Roman" w:cs="Times New Roman"/>
                <w:b/>
                <w:sz w:val="24"/>
                <w:szCs w:val="24"/>
              </w:rPr>
            </w:pPr>
            <w:r w:rsidRPr="00C62C0E">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w:t>
            </w:r>
          </w:p>
        </w:tc>
      </w:tr>
      <w:tr w:rsidR="00C62C0E" w:rsidRPr="00C62C0E" w:rsidTr="00C62C0E">
        <w:tc>
          <w:tcPr>
            <w:tcW w:w="4968" w:type="dxa"/>
            <w:gridSpan w:val="2"/>
            <w:tcBorders>
              <w:top w:val="single" w:sz="4" w:space="0" w:color="auto"/>
              <w:left w:val="single" w:sz="4" w:space="0" w:color="auto"/>
              <w:bottom w:val="single" w:sz="4" w:space="0" w:color="auto"/>
              <w:right w:val="single" w:sz="4" w:space="0" w:color="auto"/>
            </w:tcBorders>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 xml:space="preserve">7.Исходные данные </w:t>
            </w:r>
          </w:p>
        </w:tc>
        <w:tc>
          <w:tcPr>
            <w:tcW w:w="5205" w:type="dxa"/>
            <w:tcBorders>
              <w:top w:val="single" w:sz="4" w:space="0" w:color="auto"/>
              <w:left w:val="single" w:sz="4" w:space="0" w:color="auto"/>
              <w:bottom w:val="single" w:sz="4" w:space="0" w:color="auto"/>
              <w:right w:val="single" w:sz="4" w:space="0" w:color="auto"/>
            </w:tcBorders>
          </w:tcPr>
          <w:p w:rsidR="00C62C0E" w:rsidRPr="00C62C0E" w:rsidRDefault="00C62C0E" w:rsidP="00123363">
            <w:pPr>
              <w:rPr>
                <w:rFonts w:ascii="Times New Roman" w:hAnsi="Times New Roman" w:cs="Times New Roman"/>
                <w:sz w:val="24"/>
                <w:szCs w:val="24"/>
              </w:rPr>
            </w:pPr>
            <w:r w:rsidRPr="00C62C0E">
              <w:rPr>
                <w:rFonts w:ascii="Times New Roman" w:hAnsi="Times New Roman" w:cs="Times New Roman"/>
                <w:sz w:val="24"/>
                <w:szCs w:val="24"/>
              </w:rPr>
              <w:t>Заказчик предоставляет технический паспорт  многоквартирного дома</w:t>
            </w:r>
          </w:p>
        </w:tc>
      </w:tr>
    </w:tbl>
    <w:p w:rsidR="00C62C0E" w:rsidRDefault="00C62C0E" w:rsidP="0074661A">
      <w:pPr>
        <w:jc w:val="center"/>
        <w:rPr>
          <w:rFonts w:ascii="Times New Roman" w:hAnsi="Times New Roman" w:cs="Times New Roman"/>
          <w:sz w:val="24"/>
          <w:szCs w:val="24"/>
        </w:rPr>
      </w:pPr>
    </w:p>
    <w:p w:rsidR="00C62C0E" w:rsidRDefault="00C62C0E" w:rsidP="0074661A">
      <w:pPr>
        <w:jc w:val="center"/>
        <w:rPr>
          <w:rFonts w:ascii="Times New Roman" w:hAnsi="Times New Roman" w:cs="Times New Roman"/>
          <w:sz w:val="24"/>
          <w:szCs w:val="24"/>
        </w:rPr>
      </w:pPr>
    </w:p>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62C0E" w:rsidRDefault="00C62C0E">
      <w:pP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w:t>
      </w:r>
      <w:r>
        <w:rPr>
          <w:rFonts w:ascii="Times New Roman" w:eastAsia="Times New Roman" w:hAnsi="Times New Roman" w:cs="Times New Roman"/>
          <w:sz w:val="24"/>
          <w:szCs w:val="24"/>
          <w:lang w:eastAsia="ru-RU"/>
        </w:rPr>
        <w:lastRenderedPageBreak/>
        <w:t>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Немедленно известить Заказчика и до получения от него указаний приостановить Работы при: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5"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средств с банковского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обязательств применяются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от______________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D85FAE" w:rsidP="00271B28">
      <w:r>
        <w:rPr>
          <w:noProof/>
          <w:lang w:eastAsia="ru-RU"/>
        </w:rPr>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w:r>
      <w:r>
        <w:rPr>
          <w:noProof/>
          <w:lang w:eastAsia="ru-RU"/>
        </w:rPr>
        <w:pict>
          <v:rect id="Rectangle 31" o:spid="_x0000_s1027" style="position:absolute;margin-left:15.3pt;margin-top:.75pt;width:492pt;height:347.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w:r>
      <w:r>
        <w:rPr>
          <w:noProof/>
          <w:lang w:eastAsia="ru-RU"/>
        </w:rPr>
        <w:pict>
          <v:rect id="Rectangle 32" o:spid="_x0000_s1028" style="position:absolute;margin-left:34.5pt;margin-top:10.8pt;width:205.35pt;height:152.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D85FAE" w:rsidP="00271B28">
      <w:r>
        <w:rPr>
          <w:noProof/>
          <w:lang w:eastAsia="ru-RU"/>
        </w:rPr>
        <w:pict>
          <v:rect id="Rectangle 33" o:spid="_x0000_s1029" style="position:absolute;margin-left:246.55pt;margin-top:3.1pt;width:253.2pt;height:139.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D85FAE" w:rsidP="00FD2C30">
      <w:pPr>
        <w:jc w:val="center"/>
        <w:rPr>
          <w:rFonts w:ascii="Times New Roman" w:hAnsi="Times New Roman" w:cs="Times New Roman"/>
          <w:sz w:val="24"/>
          <w:szCs w:val="24"/>
        </w:rPr>
      </w:pPr>
      <w:r w:rsidRPr="00D85FAE">
        <w:rPr>
          <w:noProof/>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42" type="#_x0000_t120" style="position:absolute;left:0;text-align:left;margin-left:368.5pt;margin-top:103.4pt;width:3.55pt;height:3.5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w:r>
      <w:r w:rsidRPr="00D85FAE">
        <w:rPr>
          <w:noProof/>
          <w:lang w:eastAsia="ru-RU"/>
        </w:rPr>
        <w:pict>
          <v:shape id="AutoShape 36" o:spid="_x0000_s1041" type="#_x0000_t120" style="position:absolute;left:0;text-align:left;margin-left:243.5pt;margin-top:134.85pt;width:3.55pt;height:3.5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w:r>
      <w:r w:rsidRPr="00D85FAE">
        <w:rPr>
          <w:noProof/>
          <w:lang w:eastAsia="ru-RU"/>
        </w:rPr>
        <w:pict>
          <v:shape id="AutoShape 35" o:spid="_x0000_s1040" type="#_x0000_t120" style="position:absolute;left:0;text-align:left;margin-left:114.7pt;margin-top:103pt;width:3.55pt;height:3.55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w:r>
      <w:r w:rsidRPr="00D85FAE">
        <w:rPr>
          <w:noProof/>
          <w:lang w:eastAsia="ru-RU"/>
        </w:rPr>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B32" w:rsidRDefault="00451B32" w:rsidP="007E24AC">
      <w:r>
        <w:separator/>
      </w:r>
    </w:p>
  </w:endnote>
  <w:endnote w:type="continuationSeparator" w:id="1">
    <w:p w:rsidR="00451B32" w:rsidRDefault="00451B32" w:rsidP="007E2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B32" w:rsidRDefault="00451B32" w:rsidP="007E24AC">
      <w:r>
        <w:separator/>
      </w:r>
    </w:p>
  </w:footnote>
  <w:footnote w:type="continuationSeparator" w:id="1">
    <w:p w:rsidR="00451B32" w:rsidRDefault="00451B32" w:rsidP="007E2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9"/>
  <w:characterSpacingControl w:val="doNotCompress"/>
  <w:footnotePr>
    <w:footnote w:id="0"/>
    <w:footnote w:id="1"/>
  </w:footnotePr>
  <w:endnotePr>
    <w:endnote w:id="0"/>
    <w:endnote w:id="1"/>
  </w:endnotePr>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1B3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017D"/>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11A23"/>
    <w:rsid w:val="00C240CC"/>
    <w:rsid w:val="00C24592"/>
    <w:rsid w:val="00C2710D"/>
    <w:rsid w:val="00C37281"/>
    <w:rsid w:val="00C37A68"/>
    <w:rsid w:val="00C62C0E"/>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85FAE"/>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5FAE"/>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rPr>
  </w:style>
  <w:style w:type="character" w:customStyle="1" w:styleId="13">
    <w:name w:val="Ариал Знак1"/>
    <w:link w:val="af0"/>
    <w:locked/>
    <w:rsid w:val="00724142"/>
    <w:rPr>
      <w:rFonts w:ascii="Arial" w:eastAsia="Times New Roman" w:hAnsi="Arial" w:cs="Times New Roman"/>
      <w:sz w:val="24"/>
      <w:szCs w:val="24"/>
      <w:lang/>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r="http://schemas.openxmlformats.org/officeDocument/2006/relationships" xmlns:w="http://schemas.openxmlformats.org/wordprocessingml/2006/main">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8FD20A744CA9AEBA74C215B93AA641A0D4439F988C166D37AA7DF8343DBA43A9BC8271C86FD164E654C20EK0C" TargetMode="Externa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21C2B6EF42D1BE693408E5FEC4C13B0B3F488B13EE7B120CA4ED45F75FB0CE64930581E0B97E3F4J9zDH"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30E55A708E581FFBCA857F7633AC41669A0EADFC3403C916C0DDF6D2284E49903240468D3A42F2i86FE" TargetMode="External"/><Relationship Id="rId5" Type="http://schemas.openxmlformats.org/officeDocument/2006/relationships/webSettings" Target="web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FD49600CCCCF866BEA4D068A7986654DF5074C66FEFE9D69A4B36DCAB0CBE8B0E54E45577837E2528182FBu2H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21C2B6EF42D1BE693408E5FEC4C13B0B3F488B13EE7B120CA4ED45F75FB0CE64930581E0B97E3F4J9zDH" TargetMode="External"/><Relationship Id="rId14"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BC98-7E31-4AE7-B195-30F5632C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34</Pages>
  <Words>11961</Words>
  <Characters>68181</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opiehef0</cp:lastModifiedBy>
  <cp:revision>21</cp:revision>
  <cp:lastPrinted>2015-07-03T06:48:00Z</cp:lastPrinted>
  <dcterms:created xsi:type="dcterms:W3CDTF">2015-06-04T07:01:00Z</dcterms:created>
  <dcterms:modified xsi:type="dcterms:W3CDTF">2015-07-24T07:09:00Z</dcterms:modified>
</cp:coreProperties>
</file>